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25"/>
        <w:gridCol w:w="5635"/>
      </w:tblGrid>
      <w:tr w:rsidR="00E160CD" w:rsidRPr="00A16633" w:rsidTr="00135474">
        <w:tc>
          <w:tcPr>
            <w:tcW w:w="4503" w:type="dxa"/>
          </w:tcPr>
          <w:p w:rsidR="00E160CD" w:rsidRPr="00A16633" w:rsidRDefault="00E160CD" w:rsidP="009F216D">
            <w:pPr>
              <w:spacing w:before="80" w:after="80"/>
              <w:jc w:val="center"/>
              <w:rPr>
                <w:rFonts w:ascii="Times New Roman" w:hAnsi="Times New Roman"/>
                <w:b/>
                <w:sz w:val="36"/>
                <w:szCs w:val="36"/>
                <w:u w:val="single"/>
              </w:rPr>
            </w:pPr>
            <w:r w:rsidRPr="00A16633">
              <w:rPr>
                <w:rFonts w:ascii="Times New Roman" w:hAnsi="Times New Roman"/>
                <w:b/>
                <w:sz w:val="26"/>
                <w:szCs w:val="26"/>
              </w:rPr>
              <w:t xml:space="preserve">Công ty </w:t>
            </w:r>
            <w:r w:rsidR="009F216D">
              <w:rPr>
                <w:rFonts w:ascii="Times New Roman" w:hAnsi="Times New Roman"/>
                <w:b/>
                <w:sz w:val="26"/>
                <w:szCs w:val="26"/>
              </w:rPr>
              <w:t>TNHH</w:t>
            </w:r>
            <w:r w:rsidRPr="00A16633">
              <w:rPr>
                <w:rFonts w:ascii="Times New Roman" w:hAnsi="Times New Roman"/>
                <w:b/>
                <w:sz w:val="26"/>
                <w:szCs w:val="26"/>
              </w:rPr>
              <w:t xml:space="preserve"> Thẩm định giá và Tư vấn EOI Việt Nam</w:t>
            </w:r>
          </w:p>
        </w:tc>
        <w:tc>
          <w:tcPr>
            <w:tcW w:w="425" w:type="dxa"/>
          </w:tcPr>
          <w:p w:rsidR="00E160CD" w:rsidRPr="00A16633" w:rsidRDefault="00E160CD" w:rsidP="00135474">
            <w:pPr>
              <w:spacing w:before="80" w:after="80"/>
              <w:jc w:val="center"/>
              <w:rPr>
                <w:rFonts w:ascii="Times New Roman" w:hAnsi="Times New Roman"/>
                <w:b/>
                <w:sz w:val="36"/>
                <w:szCs w:val="36"/>
                <w:u w:val="single"/>
              </w:rPr>
            </w:pPr>
          </w:p>
        </w:tc>
        <w:tc>
          <w:tcPr>
            <w:tcW w:w="5635" w:type="dxa"/>
          </w:tcPr>
          <w:p w:rsidR="00E160CD" w:rsidRPr="00A16633" w:rsidRDefault="00E160CD" w:rsidP="00135474">
            <w:pPr>
              <w:spacing w:before="80" w:after="80"/>
              <w:jc w:val="center"/>
              <w:rPr>
                <w:rFonts w:ascii="Times New Roman" w:hAnsi="Times New Roman"/>
                <w:b/>
                <w:sz w:val="24"/>
                <w:szCs w:val="24"/>
              </w:rPr>
            </w:pPr>
            <w:r w:rsidRPr="00A16633">
              <w:rPr>
                <w:rFonts w:ascii="Times New Roman" w:hAnsi="Times New Roman"/>
                <w:b/>
                <w:sz w:val="24"/>
                <w:szCs w:val="24"/>
              </w:rPr>
              <w:t>CỘNG HOÀ XÃ HỘI CHỦ NGHĨA VIỆT NAM</w:t>
            </w:r>
          </w:p>
          <w:p w:rsidR="00E160CD" w:rsidRPr="00A16633" w:rsidRDefault="00E160CD" w:rsidP="00135474">
            <w:pPr>
              <w:spacing w:before="80" w:after="80"/>
              <w:jc w:val="center"/>
              <w:rPr>
                <w:rFonts w:ascii="Times New Roman" w:hAnsi="Times New Roman"/>
                <w:b/>
                <w:sz w:val="24"/>
                <w:szCs w:val="24"/>
                <w:u w:val="single"/>
              </w:rPr>
            </w:pPr>
            <w:r w:rsidRPr="00A16633">
              <w:rPr>
                <w:rFonts w:ascii="Times New Roman" w:hAnsi="Times New Roman"/>
                <w:b/>
                <w:sz w:val="24"/>
                <w:szCs w:val="24"/>
              </w:rPr>
              <w:t>Độc lập – Tự do – Hạnh phúc</w:t>
            </w:r>
          </w:p>
        </w:tc>
      </w:tr>
      <w:tr w:rsidR="00E160CD" w:rsidRPr="00A16633" w:rsidTr="00135474">
        <w:tc>
          <w:tcPr>
            <w:tcW w:w="4503" w:type="dxa"/>
          </w:tcPr>
          <w:p w:rsidR="00E160CD" w:rsidRPr="00A16633" w:rsidRDefault="00E160CD" w:rsidP="00015ACD">
            <w:pPr>
              <w:spacing w:before="80" w:after="80"/>
              <w:rPr>
                <w:rFonts w:ascii="Times New Roman" w:hAnsi="Times New Roman"/>
                <w:sz w:val="24"/>
                <w:szCs w:val="24"/>
              </w:rPr>
            </w:pPr>
            <w:r w:rsidRPr="00A16633">
              <w:rPr>
                <w:rFonts w:ascii="Times New Roman" w:hAnsi="Times New Roman"/>
                <w:sz w:val="24"/>
                <w:szCs w:val="24"/>
              </w:rPr>
              <w:t xml:space="preserve">Số: </w:t>
            </w:r>
            <w:r w:rsidR="009F216D">
              <w:rPr>
                <w:rFonts w:ascii="Times New Roman" w:hAnsi="Times New Roman"/>
                <w:sz w:val="24"/>
                <w:szCs w:val="24"/>
              </w:rPr>
              <w:t>281/2017</w:t>
            </w:r>
            <w:r w:rsidRPr="00A16633">
              <w:rPr>
                <w:rFonts w:ascii="Times New Roman" w:hAnsi="Times New Roman"/>
                <w:sz w:val="24"/>
                <w:szCs w:val="24"/>
              </w:rPr>
              <w:t>/CTTDG-EOI</w:t>
            </w:r>
          </w:p>
        </w:tc>
        <w:tc>
          <w:tcPr>
            <w:tcW w:w="425" w:type="dxa"/>
          </w:tcPr>
          <w:p w:rsidR="00E160CD" w:rsidRPr="00A16633" w:rsidRDefault="00E160CD" w:rsidP="00135474">
            <w:pPr>
              <w:spacing w:before="80" w:after="80"/>
              <w:jc w:val="center"/>
              <w:rPr>
                <w:rFonts w:ascii="Times New Roman" w:hAnsi="Times New Roman"/>
                <w:b/>
                <w:sz w:val="36"/>
                <w:szCs w:val="36"/>
                <w:u w:val="single"/>
              </w:rPr>
            </w:pPr>
          </w:p>
        </w:tc>
        <w:tc>
          <w:tcPr>
            <w:tcW w:w="5635" w:type="dxa"/>
          </w:tcPr>
          <w:p w:rsidR="00E160CD" w:rsidRPr="00A16633" w:rsidRDefault="00E160CD" w:rsidP="009F216D">
            <w:pPr>
              <w:spacing w:before="80" w:after="80"/>
              <w:jc w:val="center"/>
              <w:rPr>
                <w:rFonts w:ascii="Times New Roman" w:hAnsi="Times New Roman"/>
                <w:i/>
                <w:sz w:val="24"/>
                <w:szCs w:val="24"/>
              </w:rPr>
            </w:pPr>
            <w:r w:rsidRPr="00A16633">
              <w:rPr>
                <w:rFonts w:ascii="Times New Roman" w:hAnsi="Times New Roman"/>
                <w:i/>
                <w:sz w:val="24"/>
                <w:szCs w:val="24"/>
              </w:rPr>
              <w:t xml:space="preserve">Thành phố Hồ Chí Minh, ngày </w:t>
            </w:r>
            <w:r w:rsidR="00015ACD">
              <w:rPr>
                <w:rFonts w:ascii="Times New Roman" w:hAnsi="Times New Roman"/>
                <w:i/>
                <w:sz w:val="24"/>
                <w:szCs w:val="24"/>
              </w:rPr>
              <w:t>2</w:t>
            </w:r>
            <w:r w:rsidR="009F216D">
              <w:rPr>
                <w:rFonts w:ascii="Times New Roman" w:hAnsi="Times New Roman"/>
                <w:i/>
                <w:sz w:val="24"/>
                <w:szCs w:val="24"/>
              </w:rPr>
              <w:t>3</w:t>
            </w:r>
            <w:r w:rsidRPr="00A16633">
              <w:rPr>
                <w:rFonts w:ascii="Times New Roman" w:hAnsi="Times New Roman"/>
                <w:i/>
                <w:sz w:val="24"/>
                <w:szCs w:val="24"/>
              </w:rPr>
              <w:t xml:space="preserve"> tháng </w:t>
            </w:r>
            <w:r w:rsidR="008978E8">
              <w:rPr>
                <w:rFonts w:ascii="Times New Roman" w:hAnsi="Times New Roman"/>
                <w:i/>
                <w:sz w:val="24"/>
                <w:szCs w:val="24"/>
              </w:rPr>
              <w:t>0</w:t>
            </w:r>
            <w:r w:rsidR="009F216D">
              <w:rPr>
                <w:rFonts w:ascii="Times New Roman" w:hAnsi="Times New Roman"/>
                <w:i/>
                <w:sz w:val="24"/>
                <w:szCs w:val="24"/>
              </w:rPr>
              <w:t>3</w:t>
            </w:r>
            <w:r w:rsidRPr="00A16633">
              <w:rPr>
                <w:rFonts w:ascii="Times New Roman" w:hAnsi="Times New Roman"/>
                <w:i/>
                <w:sz w:val="24"/>
                <w:szCs w:val="24"/>
              </w:rPr>
              <w:t xml:space="preserve"> năm 201</w:t>
            </w:r>
            <w:r w:rsidR="009F216D">
              <w:rPr>
                <w:rFonts w:ascii="Times New Roman" w:hAnsi="Times New Roman"/>
                <w:i/>
                <w:sz w:val="24"/>
                <w:szCs w:val="24"/>
              </w:rPr>
              <w:t>7</w:t>
            </w:r>
          </w:p>
        </w:tc>
      </w:tr>
    </w:tbl>
    <w:p w:rsidR="00E160CD" w:rsidRPr="00A16633" w:rsidRDefault="00E160CD" w:rsidP="00E160CD">
      <w:pPr>
        <w:shd w:val="clear" w:color="auto" w:fill="FFFFFF"/>
        <w:spacing w:before="120" w:line="260" w:lineRule="atLeast"/>
        <w:jc w:val="both"/>
        <w:rPr>
          <w:rFonts w:ascii="Times New Roman" w:hAnsi="Times New Roman"/>
        </w:rPr>
      </w:pPr>
      <w:r w:rsidRPr="00A16633">
        <w:rPr>
          <w:rFonts w:ascii="Times New Roman" w:hAnsi="Times New Roman"/>
        </w:rPr>
        <w:t> </w:t>
      </w:r>
    </w:p>
    <w:p w:rsidR="00447BD5" w:rsidRPr="00A16633" w:rsidRDefault="00E160CD" w:rsidP="00E160CD">
      <w:pPr>
        <w:shd w:val="clear" w:color="auto" w:fill="FFFFFF"/>
        <w:spacing w:before="120" w:line="260" w:lineRule="atLeast"/>
        <w:jc w:val="center"/>
        <w:rPr>
          <w:rFonts w:ascii="Times New Roman" w:hAnsi="Times New Roman"/>
          <w:b/>
          <w:bCs/>
          <w:sz w:val="36"/>
          <w:szCs w:val="36"/>
        </w:rPr>
      </w:pPr>
      <w:r w:rsidRPr="00A16633">
        <w:rPr>
          <w:rFonts w:ascii="Times New Roman" w:hAnsi="Times New Roman"/>
          <w:b/>
          <w:bCs/>
          <w:sz w:val="36"/>
          <w:szCs w:val="36"/>
        </w:rPr>
        <w:t>CHỨNG THƯ THẨM ĐỊNH GIÁ</w:t>
      </w:r>
    </w:p>
    <w:p w:rsidR="00E160CD" w:rsidRPr="00A16633" w:rsidRDefault="00447BD5" w:rsidP="00447BD5">
      <w:pPr>
        <w:shd w:val="clear" w:color="auto" w:fill="FFFFFF"/>
        <w:spacing w:before="120" w:line="260" w:lineRule="atLeast"/>
        <w:rPr>
          <w:rFonts w:ascii="Times New Roman" w:hAnsi="Times New Roman"/>
          <w:b/>
          <w:sz w:val="26"/>
          <w:szCs w:val="26"/>
        </w:rPr>
      </w:pPr>
      <w:r w:rsidRPr="00A16633">
        <w:rPr>
          <w:rFonts w:ascii="Times New Roman" w:hAnsi="Times New Roman"/>
          <w:b/>
          <w:sz w:val="26"/>
          <w:szCs w:val="26"/>
        </w:rPr>
        <w:tab/>
      </w:r>
      <w:r w:rsidR="00E160CD" w:rsidRPr="00A16633">
        <w:rPr>
          <w:rFonts w:ascii="Times New Roman" w:hAnsi="Times New Roman"/>
          <w:b/>
          <w:sz w:val="26"/>
          <w:szCs w:val="26"/>
        </w:rPr>
        <w:t>Kính gửi</w:t>
      </w:r>
      <w:r w:rsidR="00E160CD" w:rsidRPr="00A16633">
        <w:rPr>
          <w:rFonts w:ascii="Times New Roman" w:hAnsi="Times New Roman"/>
          <w:sz w:val="26"/>
          <w:szCs w:val="26"/>
        </w:rPr>
        <w:t xml:space="preserve">: </w:t>
      </w:r>
      <w:r w:rsidR="00506BCE">
        <w:rPr>
          <w:rFonts w:ascii="Times New Roman" w:hAnsi="Times New Roman"/>
          <w:b/>
          <w:sz w:val="26"/>
          <w:szCs w:val="26"/>
        </w:rPr>
        <w:t>Công ty Cổ phần Du lịch - Thương mại Tây Ninh</w:t>
      </w:r>
    </w:p>
    <w:p w:rsidR="00E160CD" w:rsidRPr="00A16633" w:rsidRDefault="00E160CD" w:rsidP="00E160CD">
      <w:pPr>
        <w:shd w:val="clear" w:color="auto" w:fill="FFFFFF"/>
        <w:spacing w:before="120" w:line="260" w:lineRule="atLeast"/>
        <w:jc w:val="both"/>
        <w:rPr>
          <w:rFonts w:ascii="Times New Roman" w:hAnsi="Times New Roman"/>
          <w:sz w:val="26"/>
          <w:szCs w:val="26"/>
        </w:rPr>
      </w:pPr>
      <w:r w:rsidRPr="00A16633">
        <w:rPr>
          <w:rFonts w:ascii="Times New Roman" w:hAnsi="Times New Roman"/>
          <w:sz w:val="26"/>
          <w:szCs w:val="26"/>
        </w:rPr>
        <w:t xml:space="preserve">Căn cứ </w:t>
      </w:r>
      <w:r w:rsidR="00047222" w:rsidRPr="00A16633">
        <w:rPr>
          <w:rFonts w:ascii="Times New Roman" w:hAnsi="Times New Roman"/>
          <w:sz w:val="26"/>
          <w:szCs w:val="26"/>
        </w:rPr>
        <w:t xml:space="preserve">Hợp đồng tư vấn thẩm định giá số </w:t>
      </w:r>
      <w:r w:rsidR="00B41F51">
        <w:rPr>
          <w:rFonts w:ascii="Times New Roman" w:hAnsi="Times New Roman"/>
          <w:sz w:val="26"/>
          <w:szCs w:val="26"/>
        </w:rPr>
        <w:t>281/2017</w:t>
      </w:r>
      <w:r w:rsidR="008978E8">
        <w:rPr>
          <w:rFonts w:ascii="Times New Roman" w:hAnsi="Times New Roman"/>
          <w:sz w:val="26"/>
          <w:szCs w:val="26"/>
        </w:rPr>
        <w:t xml:space="preserve">/HDTDG-EOI ngày </w:t>
      </w:r>
      <w:r w:rsidR="00B41F51">
        <w:rPr>
          <w:rFonts w:ascii="Times New Roman" w:hAnsi="Times New Roman"/>
          <w:sz w:val="26"/>
          <w:szCs w:val="26"/>
        </w:rPr>
        <w:t>06</w:t>
      </w:r>
      <w:r w:rsidR="008978E8">
        <w:rPr>
          <w:rFonts w:ascii="Times New Roman" w:hAnsi="Times New Roman"/>
          <w:sz w:val="26"/>
          <w:szCs w:val="26"/>
        </w:rPr>
        <w:t>/0</w:t>
      </w:r>
      <w:r w:rsidR="00B41F51">
        <w:rPr>
          <w:rFonts w:ascii="Times New Roman" w:hAnsi="Times New Roman"/>
          <w:sz w:val="26"/>
          <w:szCs w:val="26"/>
        </w:rPr>
        <w:t>3</w:t>
      </w:r>
      <w:r w:rsidR="008978E8">
        <w:rPr>
          <w:rFonts w:ascii="Times New Roman" w:hAnsi="Times New Roman"/>
          <w:sz w:val="26"/>
          <w:szCs w:val="26"/>
        </w:rPr>
        <w:t>/201</w:t>
      </w:r>
      <w:r w:rsidR="00B41F51">
        <w:rPr>
          <w:rFonts w:ascii="Times New Roman" w:hAnsi="Times New Roman"/>
          <w:sz w:val="26"/>
          <w:szCs w:val="26"/>
        </w:rPr>
        <w:t>7</w:t>
      </w:r>
      <w:r w:rsidR="00047222" w:rsidRPr="00A16633">
        <w:rPr>
          <w:rFonts w:ascii="Times New Roman" w:hAnsi="Times New Roman"/>
          <w:sz w:val="26"/>
          <w:szCs w:val="26"/>
        </w:rPr>
        <w:t xml:space="preserve"> giữa </w:t>
      </w:r>
      <w:r w:rsidR="00506BCE">
        <w:rPr>
          <w:rFonts w:ascii="Times New Roman" w:hAnsi="Times New Roman"/>
          <w:sz w:val="26"/>
          <w:szCs w:val="26"/>
        </w:rPr>
        <w:t>Công ty Cổ phần Du lịch - Thương mại Tây Ninh</w:t>
      </w:r>
      <w:r w:rsidR="00047222" w:rsidRPr="00A16633">
        <w:rPr>
          <w:rFonts w:ascii="Times New Roman" w:hAnsi="Times New Roman"/>
          <w:sz w:val="26"/>
          <w:szCs w:val="26"/>
        </w:rPr>
        <w:t xml:space="preserve"> và </w:t>
      </w:r>
      <w:r w:rsidR="009F216D">
        <w:rPr>
          <w:rFonts w:ascii="Times New Roman" w:hAnsi="Times New Roman"/>
          <w:sz w:val="26"/>
          <w:szCs w:val="26"/>
        </w:rPr>
        <w:t>Công ty TNHH thẩm định giá và Tư vấn EOI – Việt Nam (EOI)</w:t>
      </w:r>
      <w:r w:rsidR="00047222" w:rsidRPr="00A16633">
        <w:rPr>
          <w:rFonts w:ascii="Times New Roman" w:hAnsi="Times New Roman"/>
          <w:sz w:val="26"/>
          <w:szCs w:val="26"/>
        </w:rPr>
        <w:t xml:space="preserve"> về việc thẩm định giá </w:t>
      </w:r>
      <w:r w:rsidR="00D46091" w:rsidRPr="001744E2">
        <w:rPr>
          <w:rFonts w:ascii="Times New Roman" w:hAnsi="Times New Roman"/>
          <w:i/>
          <w:sz w:val="26"/>
          <w:szCs w:val="26"/>
        </w:rPr>
        <w:t>“</w:t>
      </w:r>
      <w:r w:rsidR="00D46091">
        <w:rPr>
          <w:rFonts w:ascii="Times New Roman" w:hAnsi="Times New Roman"/>
          <w:i/>
          <w:iCs/>
          <w:sz w:val="26"/>
          <w:szCs w:val="26"/>
        </w:rPr>
        <w:t xml:space="preserve">Xác định giá trị vốn chủ sở hữu của Công ty Cổ phần Gạch ngói Tây Ninh tại thời điểm </w:t>
      </w:r>
      <w:r w:rsidR="00B41F51">
        <w:rPr>
          <w:rFonts w:ascii="Times New Roman" w:hAnsi="Times New Roman"/>
          <w:i/>
          <w:iCs/>
          <w:sz w:val="26"/>
          <w:szCs w:val="26"/>
        </w:rPr>
        <w:t>31/12/2016</w:t>
      </w:r>
      <w:r w:rsidR="00D46091" w:rsidRPr="001744E2">
        <w:rPr>
          <w:rFonts w:ascii="Times New Roman" w:hAnsi="Times New Roman"/>
          <w:i/>
          <w:sz w:val="26"/>
          <w:szCs w:val="26"/>
        </w:rPr>
        <w:t>”</w:t>
      </w:r>
      <w:r w:rsidRPr="00A16633">
        <w:rPr>
          <w:rFonts w:ascii="Times New Roman" w:hAnsi="Times New Roman"/>
          <w:sz w:val="26"/>
          <w:szCs w:val="26"/>
        </w:rPr>
        <w:t>;</w:t>
      </w:r>
    </w:p>
    <w:p w:rsidR="00E160CD" w:rsidRPr="00A72F52" w:rsidRDefault="00447BD5" w:rsidP="00E160CD">
      <w:pPr>
        <w:shd w:val="clear" w:color="auto" w:fill="FFFFFF"/>
        <w:spacing w:before="120" w:line="260" w:lineRule="atLeast"/>
        <w:jc w:val="both"/>
        <w:rPr>
          <w:rFonts w:ascii="Times New Roman" w:hAnsi="Times New Roman"/>
          <w:sz w:val="26"/>
          <w:szCs w:val="26"/>
        </w:rPr>
      </w:pPr>
      <w:r w:rsidRPr="00A16633">
        <w:rPr>
          <w:rFonts w:ascii="Times New Roman" w:hAnsi="Times New Roman"/>
          <w:sz w:val="26"/>
          <w:szCs w:val="26"/>
        </w:rPr>
        <w:t xml:space="preserve">Công ty </w:t>
      </w:r>
      <w:r w:rsidR="00D26872">
        <w:rPr>
          <w:rFonts w:ascii="Times New Roman" w:hAnsi="Times New Roman"/>
          <w:sz w:val="26"/>
          <w:szCs w:val="26"/>
        </w:rPr>
        <w:t>TNHH</w:t>
      </w:r>
      <w:r w:rsidRPr="00A16633">
        <w:rPr>
          <w:rFonts w:ascii="Times New Roman" w:hAnsi="Times New Roman"/>
          <w:sz w:val="26"/>
          <w:szCs w:val="26"/>
        </w:rPr>
        <w:t xml:space="preserve"> thẩm định giá và Tư vấn EOI – Việt Nam</w:t>
      </w:r>
      <w:r w:rsidR="00E160CD" w:rsidRPr="00A16633">
        <w:rPr>
          <w:rFonts w:ascii="Times New Roman" w:hAnsi="Times New Roman"/>
          <w:sz w:val="26"/>
          <w:szCs w:val="26"/>
        </w:rPr>
        <w:t xml:space="preserve"> cung cấp Chứng thư thẩm định giá số </w:t>
      </w:r>
      <w:r w:rsidR="009F216D">
        <w:rPr>
          <w:rFonts w:ascii="Times New Roman" w:hAnsi="Times New Roman"/>
          <w:sz w:val="26"/>
          <w:szCs w:val="26"/>
        </w:rPr>
        <w:t>281/2017</w:t>
      </w:r>
      <w:r w:rsidRPr="00A72F52">
        <w:rPr>
          <w:rFonts w:ascii="Times New Roman" w:hAnsi="Times New Roman"/>
          <w:sz w:val="26"/>
          <w:szCs w:val="26"/>
        </w:rPr>
        <w:t xml:space="preserve">/CTTDG-EOI ngày </w:t>
      </w:r>
      <w:r w:rsidR="008978E8">
        <w:rPr>
          <w:rFonts w:ascii="Times New Roman" w:hAnsi="Times New Roman"/>
          <w:sz w:val="26"/>
          <w:szCs w:val="26"/>
        </w:rPr>
        <w:t>2</w:t>
      </w:r>
      <w:r w:rsidR="009F216D">
        <w:rPr>
          <w:rFonts w:ascii="Times New Roman" w:hAnsi="Times New Roman"/>
          <w:sz w:val="26"/>
          <w:szCs w:val="26"/>
        </w:rPr>
        <w:t>3</w:t>
      </w:r>
      <w:r w:rsidR="00506BCE">
        <w:rPr>
          <w:rFonts w:ascii="Times New Roman" w:hAnsi="Times New Roman"/>
          <w:sz w:val="26"/>
          <w:szCs w:val="26"/>
        </w:rPr>
        <w:t>/</w:t>
      </w:r>
      <w:r w:rsidR="008978E8">
        <w:rPr>
          <w:rFonts w:ascii="Times New Roman" w:hAnsi="Times New Roman"/>
          <w:sz w:val="26"/>
          <w:szCs w:val="26"/>
        </w:rPr>
        <w:t>0</w:t>
      </w:r>
      <w:r w:rsidR="009F216D">
        <w:rPr>
          <w:rFonts w:ascii="Times New Roman" w:hAnsi="Times New Roman"/>
          <w:sz w:val="26"/>
          <w:szCs w:val="26"/>
        </w:rPr>
        <w:t>3</w:t>
      </w:r>
      <w:r w:rsidR="00506BCE">
        <w:rPr>
          <w:rFonts w:ascii="Times New Roman" w:hAnsi="Times New Roman"/>
          <w:sz w:val="26"/>
          <w:szCs w:val="26"/>
        </w:rPr>
        <w:t>/201</w:t>
      </w:r>
      <w:r w:rsidR="009F216D">
        <w:rPr>
          <w:rFonts w:ascii="Times New Roman" w:hAnsi="Times New Roman"/>
          <w:sz w:val="26"/>
          <w:szCs w:val="26"/>
        </w:rPr>
        <w:t>7</w:t>
      </w:r>
      <w:r w:rsidR="00E160CD" w:rsidRPr="00A72F52">
        <w:rPr>
          <w:rFonts w:ascii="Times New Roman" w:hAnsi="Times New Roman"/>
          <w:sz w:val="26"/>
          <w:szCs w:val="26"/>
        </w:rPr>
        <w:t xml:space="preserve"> với các nội dung sau đây:</w:t>
      </w:r>
    </w:p>
    <w:p w:rsidR="00447BD5" w:rsidRPr="00A72F52" w:rsidRDefault="00E160CD" w:rsidP="00B32AE5">
      <w:pPr>
        <w:pStyle w:val="ListParagraph"/>
        <w:numPr>
          <w:ilvl w:val="0"/>
          <w:numId w:val="17"/>
        </w:numPr>
        <w:shd w:val="clear" w:color="auto" w:fill="FFFFFF"/>
        <w:spacing w:before="120" w:line="260" w:lineRule="atLeast"/>
        <w:ind w:left="270" w:hanging="270"/>
        <w:jc w:val="both"/>
        <w:rPr>
          <w:rFonts w:ascii="Times New Roman" w:hAnsi="Times New Roman"/>
          <w:b/>
          <w:bCs/>
          <w:sz w:val="26"/>
          <w:szCs w:val="26"/>
        </w:rPr>
      </w:pPr>
      <w:r w:rsidRPr="00A72F52">
        <w:rPr>
          <w:rFonts w:ascii="Times New Roman" w:hAnsi="Times New Roman"/>
          <w:b/>
          <w:bCs/>
          <w:sz w:val="26"/>
          <w:szCs w:val="26"/>
        </w:rPr>
        <w:t>Khách hàng thẩ</w:t>
      </w:r>
      <w:r w:rsidRPr="00A72F52">
        <w:rPr>
          <w:rFonts w:ascii="Times New Roman" w:hAnsi="Times New Roman" w:cs="VNI-Helve-Condense"/>
          <w:b/>
          <w:bCs/>
          <w:sz w:val="26"/>
          <w:szCs w:val="26"/>
        </w:rPr>
        <w:t xml:space="preserve">m </w:t>
      </w:r>
      <w:r w:rsidRPr="00A72F52">
        <w:rPr>
          <w:rFonts w:ascii="Times New Roman" w:hAnsi="Times New Roman"/>
          <w:b/>
          <w:bCs/>
          <w:sz w:val="26"/>
          <w:szCs w:val="26"/>
        </w:rPr>
        <w:t>đị</w:t>
      </w:r>
      <w:r w:rsidRPr="00A72F52">
        <w:rPr>
          <w:rFonts w:ascii="Times New Roman" w:hAnsi="Times New Roman" w:cs="VNI-Helve-Condense"/>
          <w:b/>
          <w:bCs/>
          <w:sz w:val="26"/>
          <w:szCs w:val="26"/>
        </w:rPr>
        <w:t>nh giá</w:t>
      </w:r>
    </w:p>
    <w:p w:rsidR="00E160CD" w:rsidRPr="00A72F52" w:rsidRDefault="00E160CD" w:rsidP="00E160CD">
      <w:pPr>
        <w:shd w:val="clear" w:color="auto" w:fill="FFFFFF"/>
        <w:spacing w:before="120" w:line="260" w:lineRule="atLeast"/>
        <w:jc w:val="both"/>
        <w:rPr>
          <w:rFonts w:ascii="Times New Roman" w:hAnsi="Times New Roman"/>
          <w:sz w:val="26"/>
          <w:szCs w:val="26"/>
        </w:rPr>
      </w:pPr>
      <w:r w:rsidRPr="00A72F52">
        <w:rPr>
          <w:rFonts w:ascii="Times New Roman" w:hAnsi="Times New Roman"/>
          <w:sz w:val="26"/>
          <w:szCs w:val="26"/>
        </w:rPr>
        <w:t xml:space="preserve">- Tên cơ quan: </w:t>
      </w:r>
      <w:r w:rsidR="00506BCE">
        <w:rPr>
          <w:rFonts w:ascii="Times New Roman" w:hAnsi="Times New Roman"/>
          <w:sz w:val="26"/>
          <w:szCs w:val="26"/>
        </w:rPr>
        <w:t>Công ty Cổ phần Du lịch - Thương mại Tây Ninh</w:t>
      </w:r>
    </w:p>
    <w:p w:rsidR="00E160CD" w:rsidRPr="00A72F52" w:rsidRDefault="00E160CD" w:rsidP="00E160CD">
      <w:pPr>
        <w:shd w:val="clear" w:color="auto" w:fill="FFFFFF"/>
        <w:spacing w:before="120" w:line="260" w:lineRule="atLeast"/>
        <w:jc w:val="both"/>
        <w:rPr>
          <w:rFonts w:ascii="Times New Roman" w:hAnsi="Times New Roman"/>
          <w:sz w:val="26"/>
          <w:szCs w:val="26"/>
        </w:rPr>
      </w:pPr>
      <w:r w:rsidRPr="00A72F52">
        <w:rPr>
          <w:rFonts w:ascii="Times New Roman" w:hAnsi="Times New Roman"/>
          <w:sz w:val="26"/>
          <w:szCs w:val="26"/>
        </w:rPr>
        <w:t xml:space="preserve">- Địa chỉ trụ sở chính: </w:t>
      </w:r>
      <w:r w:rsidR="00506BCE">
        <w:rPr>
          <w:rFonts w:ascii="Times New Roman" w:hAnsi="Times New Roman"/>
          <w:sz w:val="26"/>
          <w:szCs w:val="26"/>
        </w:rPr>
        <w:t xml:space="preserve"> S</w:t>
      </w:r>
      <w:r w:rsidR="00D46091">
        <w:rPr>
          <w:rFonts w:ascii="Times New Roman" w:hAnsi="Times New Roman"/>
          <w:sz w:val="26"/>
          <w:szCs w:val="26"/>
        </w:rPr>
        <w:t>ố 1253 Đường Cách Mạng Tháng 8</w:t>
      </w:r>
      <w:r w:rsidR="00506BCE">
        <w:rPr>
          <w:rFonts w:ascii="Times New Roman" w:hAnsi="Times New Roman"/>
          <w:sz w:val="26"/>
          <w:szCs w:val="26"/>
        </w:rPr>
        <w:t>, KP Ninh Phước, phường Ninh Thạnh, TP Tây Ninh, Tỉnh Tây Ninh</w:t>
      </w:r>
    </w:p>
    <w:p w:rsidR="00E160CD" w:rsidRPr="00A72F52" w:rsidRDefault="00E160CD" w:rsidP="00E160CD">
      <w:pPr>
        <w:shd w:val="clear" w:color="auto" w:fill="FFFFFF"/>
        <w:spacing w:before="120" w:line="260" w:lineRule="atLeast"/>
        <w:jc w:val="both"/>
        <w:rPr>
          <w:rFonts w:ascii="Times New Roman" w:hAnsi="Times New Roman"/>
          <w:sz w:val="26"/>
          <w:szCs w:val="26"/>
        </w:rPr>
      </w:pPr>
      <w:r w:rsidRPr="00A72F52">
        <w:rPr>
          <w:rFonts w:ascii="Times New Roman" w:hAnsi="Times New Roman"/>
          <w:sz w:val="26"/>
          <w:szCs w:val="26"/>
        </w:rPr>
        <w:t xml:space="preserve">- Số điện thoại: </w:t>
      </w:r>
      <w:r w:rsidR="00A16633" w:rsidRPr="00A72F52">
        <w:rPr>
          <w:rFonts w:ascii="Times New Roman" w:hAnsi="Times New Roman"/>
          <w:sz w:val="26"/>
          <w:szCs w:val="26"/>
        </w:rPr>
        <w:t>(</w:t>
      </w:r>
      <w:r w:rsidR="00506BCE">
        <w:rPr>
          <w:rFonts w:ascii="Times New Roman" w:hAnsi="Times New Roman"/>
          <w:sz w:val="26"/>
          <w:szCs w:val="26"/>
        </w:rPr>
        <w:t>066</w:t>
      </w:r>
      <w:r w:rsidR="00A16633" w:rsidRPr="00A72F52">
        <w:rPr>
          <w:rFonts w:ascii="Times New Roman" w:hAnsi="Times New Roman"/>
          <w:sz w:val="26"/>
          <w:szCs w:val="26"/>
        </w:rPr>
        <w:t>) 3</w:t>
      </w:r>
      <w:r w:rsidR="00506BCE">
        <w:rPr>
          <w:rFonts w:ascii="Times New Roman" w:hAnsi="Times New Roman"/>
          <w:sz w:val="26"/>
          <w:szCs w:val="26"/>
        </w:rPr>
        <w:t>822 376</w:t>
      </w:r>
      <w:r w:rsidRPr="00A72F52">
        <w:rPr>
          <w:rFonts w:ascii="Times New Roman" w:hAnsi="Times New Roman"/>
          <w:sz w:val="26"/>
          <w:szCs w:val="26"/>
        </w:rPr>
        <w:t xml:space="preserve"> Số fax: </w:t>
      </w:r>
      <w:r w:rsidR="00A16633" w:rsidRPr="00A72F52">
        <w:rPr>
          <w:rFonts w:ascii="Times New Roman" w:hAnsi="Times New Roman"/>
          <w:sz w:val="26"/>
          <w:szCs w:val="26"/>
        </w:rPr>
        <w:t>(</w:t>
      </w:r>
      <w:r w:rsidR="00506BCE">
        <w:rPr>
          <w:rFonts w:ascii="Times New Roman" w:hAnsi="Times New Roman"/>
          <w:sz w:val="26"/>
          <w:szCs w:val="26"/>
        </w:rPr>
        <w:t>066</w:t>
      </w:r>
      <w:r w:rsidR="00A16633" w:rsidRPr="00A72F52">
        <w:rPr>
          <w:rFonts w:ascii="Times New Roman" w:hAnsi="Times New Roman"/>
          <w:sz w:val="26"/>
          <w:szCs w:val="26"/>
        </w:rPr>
        <w:t>) 3</w:t>
      </w:r>
      <w:r w:rsidR="00506BCE">
        <w:rPr>
          <w:rFonts w:ascii="Times New Roman" w:hAnsi="Times New Roman"/>
          <w:sz w:val="26"/>
          <w:szCs w:val="26"/>
        </w:rPr>
        <w:t>828</w:t>
      </w:r>
      <w:r w:rsidR="00A16633" w:rsidRPr="00A72F52">
        <w:rPr>
          <w:rFonts w:ascii="Times New Roman" w:hAnsi="Times New Roman"/>
          <w:sz w:val="26"/>
          <w:szCs w:val="26"/>
        </w:rPr>
        <w:t xml:space="preserve"> </w:t>
      </w:r>
      <w:r w:rsidR="00506BCE">
        <w:rPr>
          <w:rFonts w:ascii="Times New Roman" w:hAnsi="Times New Roman"/>
          <w:sz w:val="26"/>
          <w:szCs w:val="26"/>
        </w:rPr>
        <w:t>645</w:t>
      </w:r>
    </w:p>
    <w:p w:rsidR="00447BD5" w:rsidRPr="00A72F52" w:rsidRDefault="00E160CD" w:rsidP="00E160CD">
      <w:pPr>
        <w:shd w:val="clear" w:color="auto" w:fill="FFFFFF"/>
        <w:spacing w:before="120" w:line="260" w:lineRule="atLeast"/>
        <w:jc w:val="both"/>
        <w:rPr>
          <w:rFonts w:ascii="Times New Roman" w:hAnsi="Times New Roman"/>
          <w:sz w:val="26"/>
          <w:szCs w:val="26"/>
        </w:rPr>
      </w:pPr>
      <w:r w:rsidRPr="00A72F52">
        <w:rPr>
          <w:rFonts w:ascii="Times New Roman" w:hAnsi="Times New Roman"/>
          <w:sz w:val="26"/>
          <w:szCs w:val="26"/>
        </w:rPr>
        <w:t>- Người đại diện theo pháp luật:</w:t>
      </w:r>
      <w:r w:rsidR="0040329A">
        <w:rPr>
          <w:rFonts w:ascii="Times New Roman" w:hAnsi="Times New Roman"/>
          <w:sz w:val="26"/>
          <w:szCs w:val="26"/>
        </w:rPr>
        <w:t xml:space="preserve"> Ông</w:t>
      </w:r>
      <w:r w:rsidRPr="00A72F52">
        <w:rPr>
          <w:rFonts w:ascii="Times New Roman" w:hAnsi="Times New Roman"/>
          <w:sz w:val="26"/>
          <w:szCs w:val="26"/>
        </w:rPr>
        <w:t xml:space="preserve"> </w:t>
      </w:r>
      <w:r w:rsidR="0040329A">
        <w:rPr>
          <w:rFonts w:ascii="Times New Roman" w:hAnsi="Times New Roman"/>
          <w:sz w:val="26"/>
          <w:szCs w:val="26"/>
        </w:rPr>
        <w:t>Trần Anh Minh</w:t>
      </w:r>
      <w:r w:rsidR="0040329A" w:rsidRPr="003A2A5A">
        <w:rPr>
          <w:rFonts w:ascii="Times New Roman" w:hAnsi="Times New Roman"/>
          <w:sz w:val="26"/>
          <w:szCs w:val="26"/>
        </w:rPr>
        <w:t xml:space="preserve"> –</w:t>
      </w:r>
      <w:r w:rsidR="00974A2D">
        <w:rPr>
          <w:rFonts w:ascii="Times New Roman" w:hAnsi="Times New Roman"/>
          <w:sz w:val="26"/>
          <w:szCs w:val="26"/>
        </w:rPr>
        <w:t xml:space="preserve"> </w:t>
      </w:r>
      <w:r w:rsidR="00600182">
        <w:rPr>
          <w:rFonts w:ascii="Times New Roman" w:hAnsi="Times New Roman"/>
          <w:sz w:val="26"/>
          <w:szCs w:val="26"/>
        </w:rPr>
        <w:t>Tổng Giám đốc</w:t>
      </w:r>
    </w:p>
    <w:p w:rsidR="00E160CD" w:rsidRPr="00A72F52" w:rsidRDefault="00E160CD" w:rsidP="00B32AE5">
      <w:pPr>
        <w:pStyle w:val="ListParagraph"/>
        <w:numPr>
          <w:ilvl w:val="0"/>
          <w:numId w:val="17"/>
        </w:numPr>
        <w:shd w:val="clear" w:color="auto" w:fill="FFFFFF"/>
        <w:spacing w:before="120" w:line="260" w:lineRule="atLeast"/>
        <w:ind w:left="270" w:hanging="270"/>
        <w:jc w:val="both"/>
        <w:rPr>
          <w:rFonts w:ascii="Times New Roman" w:hAnsi="Times New Roman"/>
          <w:b/>
          <w:bCs/>
          <w:sz w:val="26"/>
          <w:szCs w:val="26"/>
        </w:rPr>
      </w:pPr>
      <w:r w:rsidRPr="00A72F52">
        <w:rPr>
          <w:rFonts w:ascii="Times New Roman" w:hAnsi="Times New Roman"/>
          <w:b/>
          <w:bCs/>
          <w:sz w:val="26"/>
          <w:szCs w:val="26"/>
        </w:rPr>
        <w:t>Thông tin về tài sản thẩm định giá</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118"/>
        <w:gridCol w:w="6485"/>
      </w:tblGrid>
      <w:tr w:rsidR="000C5B76" w:rsidRPr="005C3901" w:rsidTr="009930BD">
        <w:trPr>
          <w:trHeight w:val="638"/>
        </w:trPr>
        <w:tc>
          <w:tcPr>
            <w:tcW w:w="567" w:type="dxa"/>
            <w:shd w:val="clear" w:color="auto" w:fill="auto"/>
          </w:tcPr>
          <w:p w:rsidR="000C5B76" w:rsidRPr="00D70BCE" w:rsidRDefault="000C5B76" w:rsidP="005835D1">
            <w:pPr>
              <w:spacing w:before="80" w:after="80"/>
              <w:jc w:val="center"/>
              <w:rPr>
                <w:rFonts w:ascii="Times New Roman" w:hAnsi="Times New Roman"/>
                <w:sz w:val="26"/>
                <w:szCs w:val="26"/>
              </w:rPr>
            </w:pPr>
            <w:r w:rsidRPr="00D70BCE">
              <w:rPr>
                <w:rFonts w:ascii="Times New Roman" w:hAnsi="Times New Roman"/>
                <w:sz w:val="26"/>
                <w:szCs w:val="26"/>
              </w:rPr>
              <w:t>1.</w:t>
            </w:r>
          </w:p>
        </w:tc>
        <w:tc>
          <w:tcPr>
            <w:tcW w:w="3118" w:type="dxa"/>
            <w:shd w:val="clear" w:color="auto" w:fill="auto"/>
          </w:tcPr>
          <w:p w:rsidR="000C5B76" w:rsidRPr="00D70BCE" w:rsidRDefault="000C5B76" w:rsidP="005835D1">
            <w:pPr>
              <w:spacing w:before="80" w:after="80"/>
              <w:jc w:val="both"/>
              <w:rPr>
                <w:rFonts w:ascii="Times New Roman" w:hAnsi="Times New Roman"/>
                <w:b/>
                <w:sz w:val="26"/>
                <w:szCs w:val="26"/>
              </w:rPr>
            </w:pPr>
            <w:r w:rsidRPr="00D70BCE">
              <w:rPr>
                <w:rFonts w:ascii="Times New Roman" w:hAnsi="Times New Roman"/>
                <w:sz w:val="26"/>
                <w:szCs w:val="26"/>
              </w:rPr>
              <w:t>Tên Doanh nghiệp:</w:t>
            </w:r>
          </w:p>
        </w:tc>
        <w:tc>
          <w:tcPr>
            <w:tcW w:w="6485" w:type="dxa"/>
            <w:shd w:val="clear" w:color="auto" w:fill="auto"/>
            <w:vAlign w:val="center"/>
          </w:tcPr>
          <w:p w:rsidR="000C5B76" w:rsidRPr="00D70BCE" w:rsidRDefault="00506BCE" w:rsidP="00B41F51">
            <w:pPr>
              <w:spacing w:before="80" w:after="80"/>
              <w:rPr>
                <w:rFonts w:ascii="Times New Roman" w:hAnsi="Times New Roman"/>
                <w:b/>
                <w:sz w:val="26"/>
                <w:szCs w:val="26"/>
              </w:rPr>
            </w:pPr>
            <w:r>
              <w:rPr>
                <w:rFonts w:ascii="Times New Roman" w:hAnsi="Times New Roman"/>
                <w:sz w:val="26"/>
                <w:szCs w:val="26"/>
              </w:rPr>
              <w:t>Công ty Cổ phần Gạch ngói Tây Ninh</w:t>
            </w:r>
          </w:p>
        </w:tc>
      </w:tr>
      <w:tr w:rsidR="000C5B76" w:rsidRPr="005C3901" w:rsidTr="009930BD">
        <w:trPr>
          <w:trHeight w:val="890"/>
        </w:trPr>
        <w:tc>
          <w:tcPr>
            <w:tcW w:w="567" w:type="dxa"/>
            <w:shd w:val="clear" w:color="auto" w:fill="auto"/>
          </w:tcPr>
          <w:p w:rsidR="000C5B76" w:rsidRPr="00D70BCE" w:rsidRDefault="000C5B76" w:rsidP="005835D1">
            <w:pPr>
              <w:spacing w:before="80" w:after="80"/>
              <w:jc w:val="center"/>
              <w:rPr>
                <w:rFonts w:ascii="Times New Roman" w:hAnsi="Times New Roman"/>
                <w:sz w:val="26"/>
                <w:szCs w:val="26"/>
              </w:rPr>
            </w:pPr>
            <w:r w:rsidRPr="00D70BCE">
              <w:rPr>
                <w:rFonts w:ascii="Times New Roman" w:hAnsi="Times New Roman"/>
                <w:sz w:val="26"/>
                <w:szCs w:val="26"/>
              </w:rPr>
              <w:t>2.</w:t>
            </w:r>
          </w:p>
        </w:tc>
        <w:tc>
          <w:tcPr>
            <w:tcW w:w="3118" w:type="dxa"/>
            <w:shd w:val="clear" w:color="auto" w:fill="auto"/>
          </w:tcPr>
          <w:p w:rsidR="000C5B76" w:rsidRPr="00D70BCE" w:rsidRDefault="000C5B76" w:rsidP="005835D1">
            <w:pPr>
              <w:spacing w:before="80" w:after="80"/>
              <w:jc w:val="both"/>
              <w:rPr>
                <w:rFonts w:ascii="Times New Roman" w:hAnsi="Times New Roman"/>
                <w:b/>
                <w:sz w:val="26"/>
                <w:szCs w:val="26"/>
              </w:rPr>
            </w:pPr>
            <w:r w:rsidRPr="00D70BCE">
              <w:rPr>
                <w:rFonts w:ascii="Times New Roman" w:hAnsi="Times New Roman"/>
                <w:sz w:val="26"/>
                <w:szCs w:val="26"/>
              </w:rPr>
              <w:t>Địa chỉ:</w:t>
            </w:r>
          </w:p>
        </w:tc>
        <w:tc>
          <w:tcPr>
            <w:tcW w:w="6485" w:type="dxa"/>
            <w:shd w:val="clear" w:color="auto" w:fill="auto"/>
            <w:vAlign w:val="center"/>
          </w:tcPr>
          <w:p w:rsidR="000C5B76" w:rsidRPr="00D70BCE" w:rsidRDefault="00F25346" w:rsidP="00B41F51">
            <w:pPr>
              <w:spacing w:before="80" w:after="80"/>
              <w:rPr>
                <w:rFonts w:ascii="Times New Roman" w:hAnsi="Times New Roman"/>
                <w:b/>
                <w:sz w:val="26"/>
                <w:szCs w:val="26"/>
              </w:rPr>
            </w:pPr>
            <w:r>
              <w:rPr>
                <w:rFonts w:ascii="Times New Roman" w:hAnsi="Times New Roman"/>
                <w:sz w:val="26"/>
                <w:szCs w:val="26"/>
              </w:rPr>
              <w:t>Km 26, Quốc lộ 22B, Ấp Long Bình, Xã Long Thành Nam, Huyện Hòa Thành, Tỉnh Tây Ninh</w:t>
            </w:r>
          </w:p>
        </w:tc>
      </w:tr>
      <w:tr w:rsidR="000C5B76" w:rsidRPr="005C3901" w:rsidTr="00B41F51">
        <w:trPr>
          <w:trHeight w:val="2942"/>
        </w:trPr>
        <w:tc>
          <w:tcPr>
            <w:tcW w:w="567" w:type="dxa"/>
            <w:shd w:val="clear" w:color="auto" w:fill="auto"/>
          </w:tcPr>
          <w:p w:rsidR="000C5B76" w:rsidRPr="00535D90" w:rsidRDefault="000C5B76" w:rsidP="005835D1">
            <w:pPr>
              <w:spacing w:before="80" w:after="80"/>
              <w:jc w:val="center"/>
              <w:rPr>
                <w:rFonts w:ascii="Times New Roman" w:hAnsi="Times New Roman"/>
                <w:sz w:val="26"/>
                <w:szCs w:val="26"/>
              </w:rPr>
            </w:pPr>
            <w:r w:rsidRPr="00535D90">
              <w:rPr>
                <w:rFonts w:ascii="Times New Roman" w:hAnsi="Times New Roman"/>
                <w:sz w:val="26"/>
                <w:szCs w:val="26"/>
              </w:rPr>
              <w:t>3.</w:t>
            </w:r>
          </w:p>
        </w:tc>
        <w:tc>
          <w:tcPr>
            <w:tcW w:w="3118" w:type="dxa"/>
            <w:shd w:val="clear" w:color="auto" w:fill="auto"/>
          </w:tcPr>
          <w:p w:rsidR="000C5B76" w:rsidRPr="00535D90" w:rsidRDefault="000C5B76" w:rsidP="005835D1">
            <w:pPr>
              <w:spacing w:before="80" w:after="80"/>
              <w:jc w:val="both"/>
              <w:rPr>
                <w:rFonts w:ascii="Times New Roman" w:hAnsi="Times New Roman"/>
                <w:b/>
                <w:sz w:val="26"/>
                <w:szCs w:val="26"/>
              </w:rPr>
            </w:pPr>
            <w:r w:rsidRPr="00535D90">
              <w:rPr>
                <w:rFonts w:ascii="Times New Roman" w:hAnsi="Times New Roman"/>
                <w:sz w:val="26"/>
                <w:szCs w:val="26"/>
              </w:rPr>
              <w:t>Loại hình doanh nghiệp:</w:t>
            </w:r>
          </w:p>
        </w:tc>
        <w:tc>
          <w:tcPr>
            <w:tcW w:w="6485" w:type="dxa"/>
            <w:shd w:val="clear" w:color="auto" w:fill="auto"/>
            <w:vAlign w:val="center"/>
          </w:tcPr>
          <w:p w:rsidR="000C5B76" w:rsidRPr="00535D90" w:rsidRDefault="00F25346" w:rsidP="00B41F51">
            <w:pPr>
              <w:spacing w:before="80" w:after="80"/>
              <w:rPr>
                <w:rFonts w:ascii="Times New Roman" w:hAnsi="Times New Roman"/>
                <w:b/>
                <w:sz w:val="26"/>
                <w:szCs w:val="26"/>
              </w:rPr>
            </w:pPr>
            <w:r>
              <w:rPr>
                <w:rFonts w:ascii="Times New Roman" w:hAnsi="Times New Roman"/>
                <w:sz w:val="26"/>
                <w:szCs w:val="26"/>
              </w:rPr>
              <w:t>Công ty Cổ phần Gạch ngói Tây Ninh</w:t>
            </w:r>
            <w:r w:rsidR="003B605F">
              <w:rPr>
                <w:rFonts w:ascii="Times New Roman" w:hAnsi="Times New Roman"/>
                <w:sz w:val="26"/>
                <w:szCs w:val="26"/>
              </w:rPr>
              <w:t xml:space="preserve"> </w:t>
            </w:r>
            <w:r w:rsidR="000C5B76" w:rsidRPr="00535D90">
              <w:rPr>
                <w:rFonts w:ascii="Times New Roman" w:hAnsi="Times New Roman"/>
                <w:sz w:val="26"/>
                <w:szCs w:val="26"/>
              </w:rPr>
              <w:t>là công ty Cổ phần, có tư cách pháp nhân đầy đủ thực hiện chế độ hạch tóan độc lập và được thành lập theo giấy chứng nhận đăng ký d</w:t>
            </w:r>
            <w:r>
              <w:rPr>
                <w:rFonts w:ascii="Times New Roman" w:hAnsi="Times New Roman"/>
                <w:sz w:val="26"/>
                <w:szCs w:val="26"/>
              </w:rPr>
              <w:t>oanh nghiệp công ty cổ phần số 3900243963</w:t>
            </w:r>
            <w:r w:rsidR="000C5B76" w:rsidRPr="00535D90">
              <w:rPr>
                <w:rFonts w:ascii="Times New Roman" w:hAnsi="Times New Roman"/>
                <w:sz w:val="26"/>
                <w:szCs w:val="26"/>
              </w:rPr>
              <w:t xml:space="preserve"> đăng ký lần đầu ngày </w:t>
            </w:r>
            <w:r>
              <w:rPr>
                <w:rFonts w:ascii="Times New Roman" w:hAnsi="Times New Roman"/>
                <w:sz w:val="26"/>
                <w:szCs w:val="26"/>
              </w:rPr>
              <w:t>1</w:t>
            </w:r>
            <w:r w:rsidR="000C5B76" w:rsidRPr="00535D90">
              <w:rPr>
                <w:rFonts w:ascii="Times New Roman" w:hAnsi="Times New Roman"/>
                <w:sz w:val="26"/>
                <w:szCs w:val="26"/>
              </w:rPr>
              <w:t>2/</w:t>
            </w:r>
            <w:r>
              <w:rPr>
                <w:rFonts w:ascii="Times New Roman" w:hAnsi="Times New Roman"/>
                <w:sz w:val="26"/>
                <w:szCs w:val="26"/>
              </w:rPr>
              <w:t>04</w:t>
            </w:r>
            <w:r w:rsidR="000C5B76" w:rsidRPr="00535D90">
              <w:rPr>
                <w:rFonts w:ascii="Times New Roman" w:hAnsi="Times New Roman"/>
                <w:sz w:val="26"/>
                <w:szCs w:val="26"/>
              </w:rPr>
              <w:t>/200</w:t>
            </w:r>
            <w:r>
              <w:rPr>
                <w:rFonts w:ascii="Times New Roman" w:hAnsi="Times New Roman"/>
                <w:sz w:val="26"/>
                <w:szCs w:val="26"/>
              </w:rPr>
              <w:t>5</w:t>
            </w:r>
            <w:r w:rsidR="000C5B76" w:rsidRPr="00535D90">
              <w:rPr>
                <w:rFonts w:ascii="Times New Roman" w:hAnsi="Times New Roman"/>
                <w:sz w:val="26"/>
                <w:szCs w:val="26"/>
              </w:rPr>
              <w:t xml:space="preserve"> do Sở Kế hoạch và Đầu tư </w:t>
            </w:r>
            <w:r>
              <w:rPr>
                <w:rFonts w:ascii="Times New Roman" w:hAnsi="Times New Roman"/>
                <w:sz w:val="26"/>
                <w:szCs w:val="26"/>
              </w:rPr>
              <w:t>tỉnh Tây Ninh</w:t>
            </w:r>
            <w:r w:rsidR="000C5B76" w:rsidRPr="00535D90">
              <w:rPr>
                <w:rFonts w:ascii="Times New Roman" w:hAnsi="Times New Roman"/>
                <w:sz w:val="26"/>
                <w:szCs w:val="26"/>
              </w:rPr>
              <w:t xml:space="preserve"> cấp. Trong quá trình hoạt động, công ty đã được Sở Kế hoạch và Đầu tư </w:t>
            </w:r>
            <w:r>
              <w:rPr>
                <w:rFonts w:ascii="Times New Roman" w:hAnsi="Times New Roman"/>
                <w:sz w:val="26"/>
                <w:szCs w:val="26"/>
              </w:rPr>
              <w:t>Tỉnh Tây Ninh</w:t>
            </w:r>
            <w:r w:rsidR="000C5B76" w:rsidRPr="00535D90">
              <w:rPr>
                <w:rFonts w:ascii="Times New Roman" w:hAnsi="Times New Roman"/>
                <w:sz w:val="26"/>
                <w:szCs w:val="26"/>
              </w:rPr>
              <w:t xml:space="preserve"> cấp bổ sung </w:t>
            </w:r>
            <w:r>
              <w:rPr>
                <w:rFonts w:ascii="Times New Roman" w:hAnsi="Times New Roman"/>
                <w:sz w:val="26"/>
                <w:szCs w:val="26"/>
              </w:rPr>
              <w:t>1</w:t>
            </w:r>
            <w:r w:rsidR="000C5B76" w:rsidRPr="00535D90">
              <w:rPr>
                <w:rFonts w:ascii="Times New Roman" w:hAnsi="Times New Roman"/>
                <w:sz w:val="26"/>
                <w:szCs w:val="26"/>
              </w:rPr>
              <w:t xml:space="preserve"> lần Giấy chứng nhận đăng ký thay đổi kinh doanh (thay đổi lần thứ </w:t>
            </w:r>
            <w:r>
              <w:rPr>
                <w:rFonts w:ascii="Times New Roman" w:hAnsi="Times New Roman"/>
                <w:sz w:val="26"/>
                <w:szCs w:val="26"/>
              </w:rPr>
              <w:t>nhất</w:t>
            </w:r>
            <w:r w:rsidR="000C5B76" w:rsidRPr="00535D90">
              <w:rPr>
                <w:rFonts w:ascii="Times New Roman" w:hAnsi="Times New Roman"/>
                <w:sz w:val="26"/>
                <w:szCs w:val="26"/>
              </w:rPr>
              <w:t xml:space="preserve"> </w:t>
            </w:r>
            <w:r w:rsidR="000C5B76">
              <w:rPr>
                <w:rFonts w:ascii="Times New Roman" w:hAnsi="Times New Roman"/>
                <w:sz w:val="26"/>
                <w:szCs w:val="26"/>
              </w:rPr>
              <w:t xml:space="preserve">cấp </w:t>
            </w:r>
            <w:r w:rsidR="000C5B76" w:rsidRPr="00535D90">
              <w:rPr>
                <w:rFonts w:ascii="Times New Roman" w:hAnsi="Times New Roman"/>
                <w:sz w:val="26"/>
                <w:szCs w:val="26"/>
              </w:rPr>
              <w:t xml:space="preserve">vào ngày </w:t>
            </w:r>
            <w:r>
              <w:rPr>
                <w:rFonts w:ascii="Times New Roman" w:hAnsi="Times New Roman"/>
                <w:sz w:val="26"/>
                <w:szCs w:val="26"/>
              </w:rPr>
              <w:t>09</w:t>
            </w:r>
            <w:r w:rsidR="000C5B76" w:rsidRPr="00535D90">
              <w:rPr>
                <w:rFonts w:ascii="Times New Roman" w:hAnsi="Times New Roman"/>
                <w:sz w:val="26"/>
                <w:szCs w:val="26"/>
              </w:rPr>
              <w:t>/1</w:t>
            </w:r>
            <w:r>
              <w:rPr>
                <w:rFonts w:ascii="Times New Roman" w:hAnsi="Times New Roman"/>
                <w:sz w:val="26"/>
                <w:szCs w:val="26"/>
              </w:rPr>
              <w:t>2</w:t>
            </w:r>
            <w:r w:rsidR="000C5B76" w:rsidRPr="00535D90">
              <w:rPr>
                <w:rFonts w:ascii="Times New Roman" w:hAnsi="Times New Roman"/>
                <w:sz w:val="26"/>
                <w:szCs w:val="26"/>
              </w:rPr>
              <w:t>/201</w:t>
            </w:r>
            <w:r>
              <w:rPr>
                <w:rFonts w:ascii="Times New Roman" w:hAnsi="Times New Roman"/>
                <w:sz w:val="26"/>
                <w:szCs w:val="26"/>
              </w:rPr>
              <w:t>0</w:t>
            </w:r>
            <w:r w:rsidR="000C5B76">
              <w:rPr>
                <w:rFonts w:ascii="Times New Roman" w:hAnsi="Times New Roman"/>
                <w:sz w:val="26"/>
                <w:szCs w:val="26"/>
              </w:rPr>
              <w:t>.</w:t>
            </w:r>
          </w:p>
        </w:tc>
      </w:tr>
      <w:tr w:rsidR="000C5B76" w:rsidRPr="005C3901" w:rsidTr="00B41F51">
        <w:trPr>
          <w:trHeight w:val="2150"/>
        </w:trPr>
        <w:tc>
          <w:tcPr>
            <w:tcW w:w="567" w:type="dxa"/>
            <w:shd w:val="clear" w:color="auto" w:fill="auto"/>
          </w:tcPr>
          <w:p w:rsidR="000C5B76" w:rsidRPr="00535D90" w:rsidRDefault="000C5B76" w:rsidP="005835D1">
            <w:pPr>
              <w:spacing w:before="80" w:after="80"/>
              <w:jc w:val="center"/>
              <w:rPr>
                <w:rFonts w:ascii="Times New Roman" w:hAnsi="Times New Roman"/>
                <w:sz w:val="26"/>
                <w:szCs w:val="26"/>
              </w:rPr>
            </w:pPr>
            <w:r w:rsidRPr="00535D90">
              <w:rPr>
                <w:rFonts w:ascii="Times New Roman" w:hAnsi="Times New Roman"/>
                <w:sz w:val="26"/>
                <w:szCs w:val="26"/>
              </w:rPr>
              <w:t>4.</w:t>
            </w:r>
          </w:p>
        </w:tc>
        <w:tc>
          <w:tcPr>
            <w:tcW w:w="3118" w:type="dxa"/>
            <w:shd w:val="clear" w:color="auto" w:fill="auto"/>
          </w:tcPr>
          <w:p w:rsidR="000C5B76" w:rsidRPr="00535D90" w:rsidRDefault="000C5B76" w:rsidP="005835D1">
            <w:pPr>
              <w:spacing w:before="80" w:after="80"/>
              <w:jc w:val="both"/>
              <w:rPr>
                <w:rFonts w:ascii="Times New Roman" w:hAnsi="Times New Roman"/>
                <w:b/>
                <w:sz w:val="26"/>
                <w:szCs w:val="26"/>
              </w:rPr>
            </w:pPr>
            <w:r w:rsidRPr="00535D90">
              <w:rPr>
                <w:rFonts w:ascii="Times New Roman" w:hAnsi="Times New Roman"/>
                <w:sz w:val="26"/>
                <w:szCs w:val="26"/>
              </w:rPr>
              <w:t>Ngành nghề kinh doanh:</w:t>
            </w:r>
          </w:p>
        </w:tc>
        <w:tc>
          <w:tcPr>
            <w:tcW w:w="6485" w:type="dxa"/>
            <w:shd w:val="clear" w:color="auto" w:fill="auto"/>
            <w:vAlign w:val="center"/>
          </w:tcPr>
          <w:p w:rsidR="000C5B76" w:rsidRPr="00535D90" w:rsidRDefault="00F25346" w:rsidP="00B41F51">
            <w:pPr>
              <w:spacing w:before="80" w:after="80"/>
              <w:rPr>
                <w:rFonts w:ascii="Times New Roman" w:hAnsi="Times New Roman"/>
                <w:sz w:val="26"/>
                <w:szCs w:val="26"/>
              </w:rPr>
            </w:pPr>
            <w:r>
              <w:rPr>
                <w:rFonts w:ascii="Times New Roman" w:hAnsi="Times New Roman"/>
                <w:sz w:val="26"/>
                <w:szCs w:val="26"/>
              </w:rPr>
              <w:t>Sản xuất vật liệu xây dựng từ đất sét (gạch ngói nung và không nung); Bốc xếp hàng hóa; Kinh doanh gạch ngói nung và không nung; Sản xuất kinh doanh hàng may mặc, kim khí điện máy, vật liệu xây dựng; Kinh doanh vận tải hàng hóa; Xây dựng công trình dân dụng và công nghiệp; Kinh doanh dịch vụ du lịch</w:t>
            </w:r>
          </w:p>
        </w:tc>
      </w:tr>
      <w:tr w:rsidR="000C5B76" w:rsidRPr="005C3901" w:rsidTr="00B41F51">
        <w:tc>
          <w:tcPr>
            <w:tcW w:w="567" w:type="dxa"/>
            <w:shd w:val="clear" w:color="auto" w:fill="auto"/>
          </w:tcPr>
          <w:p w:rsidR="000C5B76" w:rsidRPr="00535D90" w:rsidRDefault="000C5B76" w:rsidP="005835D1">
            <w:pPr>
              <w:spacing w:before="80" w:after="80"/>
              <w:jc w:val="center"/>
              <w:rPr>
                <w:rFonts w:ascii="Times New Roman" w:hAnsi="Times New Roman"/>
                <w:sz w:val="26"/>
                <w:szCs w:val="26"/>
              </w:rPr>
            </w:pPr>
            <w:r w:rsidRPr="00535D90">
              <w:rPr>
                <w:rFonts w:ascii="Times New Roman" w:hAnsi="Times New Roman"/>
                <w:sz w:val="26"/>
                <w:szCs w:val="26"/>
              </w:rPr>
              <w:t>5.</w:t>
            </w:r>
          </w:p>
        </w:tc>
        <w:tc>
          <w:tcPr>
            <w:tcW w:w="3118" w:type="dxa"/>
            <w:shd w:val="clear" w:color="auto" w:fill="auto"/>
          </w:tcPr>
          <w:p w:rsidR="000C5B76" w:rsidRPr="00535D90" w:rsidRDefault="000C5B76" w:rsidP="005835D1">
            <w:pPr>
              <w:spacing w:before="80" w:after="80"/>
              <w:jc w:val="both"/>
              <w:rPr>
                <w:rFonts w:ascii="Times New Roman" w:hAnsi="Times New Roman"/>
                <w:b/>
                <w:sz w:val="26"/>
                <w:szCs w:val="26"/>
              </w:rPr>
            </w:pPr>
            <w:r w:rsidRPr="00535D90">
              <w:rPr>
                <w:rFonts w:ascii="Times New Roman" w:hAnsi="Times New Roman"/>
                <w:sz w:val="26"/>
                <w:szCs w:val="26"/>
              </w:rPr>
              <w:t>Vốn điều lệ</w:t>
            </w:r>
          </w:p>
        </w:tc>
        <w:tc>
          <w:tcPr>
            <w:tcW w:w="6485" w:type="dxa"/>
            <w:shd w:val="clear" w:color="auto" w:fill="auto"/>
            <w:vAlign w:val="center"/>
          </w:tcPr>
          <w:p w:rsidR="000C5B76" w:rsidRPr="00535D90" w:rsidRDefault="000C5B76" w:rsidP="00B41F51">
            <w:pPr>
              <w:spacing w:before="80" w:after="80"/>
              <w:rPr>
                <w:rFonts w:ascii="Times New Roman" w:hAnsi="Times New Roman"/>
                <w:b/>
                <w:sz w:val="26"/>
                <w:szCs w:val="26"/>
              </w:rPr>
            </w:pPr>
            <w:r w:rsidRPr="00535D90">
              <w:rPr>
                <w:rFonts w:ascii="Times New Roman" w:hAnsi="Times New Roman"/>
                <w:sz w:val="26"/>
                <w:szCs w:val="26"/>
              </w:rPr>
              <w:t xml:space="preserve">Vốn điều lệ </w:t>
            </w:r>
            <w:r w:rsidR="00F25346">
              <w:rPr>
                <w:rFonts w:ascii="Times New Roman" w:hAnsi="Times New Roman"/>
                <w:sz w:val="26"/>
                <w:szCs w:val="26"/>
              </w:rPr>
              <w:t>9.298.300.000</w:t>
            </w:r>
            <w:r w:rsidRPr="00535D90">
              <w:rPr>
                <w:rFonts w:ascii="Times New Roman" w:hAnsi="Times New Roman"/>
                <w:sz w:val="26"/>
                <w:szCs w:val="26"/>
              </w:rPr>
              <w:t xml:space="preserve"> đồng, tương ứng với </w:t>
            </w:r>
            <w:r w:rsidR="00F25346">
              <w:rPr>
                <w:rFonts w:ascii="Times New Roman" w:hAnsi="Times New Roman"/>
                <w:sz w:val="26"/>
                <w:szCs w:val="26"/>
              </w:rPr>
              <w:t>929.830</w:t>
            </w:r>
            <w:r w:rsidRPr="00535D90">
              <w:rPr>
                <w:rFonts w:ascii="Times New Roman" w:hAnsi="Times New Roman"/>
                <w:sz w:val="26"/>
                <w:szCs w:val="26"/>
              </w:rPr>
              <w:t xml:space="preserve"> cổ phần (mệnh giá 10.000 đ/cp).  </w:t>
            </w:r>
          </w:p>
        </w:tc>
      </w:tr>
      <w:tr w:rsidR="000C5B76" w:rsidRPr="005C3901" w:rsidTr="00B41F51">
        <w:tc>
          <w:tcPr>
            <w:tcW w:w="567" w:type="dxa"/>
            <w:shd w:val="clear" w:color="auto" w:fill="auto"/>
          </w:tcPr>
          <w:p w:rsidR="000C5B76" w:rsidRPr="00535D90" w:rsidRDefault="000C5B76" w:rsidP="005835D1">
            <w:pPr>
              <w:spacing w:before="80" w:after="80"/>
              <w:jc w:val="center"/>
              <w:rPr>
                <w:rFonts w:ascii="Times New Roman" w:hAnsi="Times New Roman"/>
                <w:sz w:val="26"/>
                <w:szCs w:val="26"/>
              </w:rPr>
            </w:pPr>
            <w:r w:rsidRPr="00535D90">
              <w:rPr>
                <w:rFonts w:ascii="Times New Roman" w:hAnsi="Times New Roman"/>
                <w:sz w:val="26"/>
                <w:szCs w:val="26"/>
              </w:rPr>
              <w:lastRenderedPageBreak/>
              <w:t>6.</w:t>
            </w:r>
          </w:p>
        </w:tc>
        <w:tc>
          <w:tcPr>
            <w:tcW w:w="3118" w:type="dxa"/>
            <w:shd w:val="clear" w:color="auto" w:fill="auto"/>
          </w:tcPr>
          <w:p w:rsidR="000C5B76" w:rsidRPr="00535D90" w:rsidRDefault="000C5B76" w:rsidP="005835D1">
            <w:pPr>
              <w:spacing w:before="80" w:after="80"/>
              <w:jc w:val="both"/>
              <w:rPr>
                <w:rFonts w:ascii="Times New Roman" w:hAnsi="Times New Roman"/>
                <w:b/>
                <w:sz w:val="26"/>
                <w:szCs w:val="26"/>
              </w:rPr>
            </w:pPr>
            <w:r w:rsidRPr="00535D90">
              <w:rPr>
                <w:rFonts w:ascii="Times New Roman" w:hAnsi="Times New Roman"/>
                <w:sz w:val="26"/>
                <w:szCs w:val="26"/>
              </w:rPr>
              <w:t>Tình hình sản xuất kinh doanh</w:t>
            </w:r>
          </w:p>
        </w:tc>
        <w:tc>
          <w:tcPr>
            <w:tcW w:w="6485" w:type="dxa"/>
            <w:shd w:val="clear" w:color="auto" w:fill="auto"/>
            <w:vAlign w:val="center"/>
          </w:tcPr>
          <w:p w:rsidR="000C5B76" w:rsidRPr="00535D90" w:rsidRDefault="000C5B76" w:rsidP="00B41F51">
            <w:pPr>
              <w:spacing w:before="80" w:after="80"/>
              <w:rPr>
                <w:rFonts w:ascii="Times New Roman" w:hAnsi="Times New Roman"/>
                <w:b/>
                <w:sz w:val="26"/>
                <w:szCs w:val="26"/>
              </w:rPr>
            </w:pPr>
            <w:r w:rsidRPr="00535D90">
              <w:rPr>
                <w:rFonts w:ascii="Times New Roman" w:hAnsi="Times New Roman"/>
                <w:sz w:val="26"/>
                <w:szCs w:val="26"/>
              </w:rPr>
              <w:t xml:space="preserve">Hiện nay, </w:t>
            </w:r>
            <w:r w:rsidR="00506BCE">
              <w:rPr>
                <w:rFonts w:ascii="Times New Roman" w:hAnsi="Times New Roman"/>
                <w:sz w:val="26"/>
                <w:szCs w:val="26"/>
              </w:rPr>
              <w:t>Công ty Cổ phần Gạch ngói Tây Ninh</w:t>
            </w:r>
            <w:r w:rsidRPr="00535D90">
              <w:rPr>
                <w:rFonts w:ascii="Times New Roman" w:hAnsi="Times New Roman"/>
                <w:sz w:val="26"/>
                <w:szCs w:val="26"/>
              </w:rPr>
              <w:t xml:space="preserve"> vẫn đang hoạt động bình thường</w:t>
            </w:r>
          </w:p>
        </w:tc>
      </w:tr>
    </w:tbl>
    <w:p w:rsidR="001744E2" w:rsidRPr="00A16633" w:rsidRDefault="001744E2" w:rsidP="001744E2">
      <w:pPr>
        <w:pStyle w:val="ListParagraph"/>
        <w:shd w:val="clear" w:color="auto" w:fill="FFFFFF"/>
        <w:spacing w:before="120" w:line="260" w:lineRule="atLeast"/>
        <w:ind w:left="270"/>
        <w:jc w:val="both"/>
        <w:rPr>
          <w:rFonts w:ascii="Times New Roman" w:hAnsi="Times New Roman"/>
          <w:b/>
          <w:bCs/>
          <w:color w:val="FF0000"/>
          <w:sz w:val="26"/>
          <w:szCs w:val="26"/>
        </w:rPr>
      </w:pPr>
    </w:p>
    <w:p w:rsidR="00E160CD" w:rsidRPr="001744E2" w:rsidRDefault="00E160CD" w:rsidP="00B32AE5">
      <w:pPr>
        <w:pStyle w:val="ListParagraph"/>
        <w:numPr>
          <w:ilvl w:val="0"/>
          <w:numId w:val="17"/>
        </w:numPr>
        <w:shd w:val="clear" w:color="auto" w:fill="FFFFFF"/>
        <w:spacing w:before="120" w:line="260" w:lineRule="atLeast"/>
        <w:ind w:left="270" w:hanging="270"/>
        <w:jc w:val="both"/>
        <w:rPr>
          <w:rFonts w:ascii="Times New Roman" w:hAnsi="Times New Roman"/>
          <w:sz w:val="26"/>
          <w:szCs w:val="26"/>
        </w:rPr>
      </w:pPr>
      <w:r w:rsidRPr="001744E2">
        <w:rPr>
          <w:rFonts w:ascii="Times New Roman" w:hAnsi="Times New Roman"/>
          <w:b/>
          <w:bCs/>
          <w:sz w:val="26"/>
          <w:szCs w:val="26"/>
        </w:rPr>
        <w:t>Thời điểm thẩm định giá</w:t>
      </w:r>
      <w:r w:rsidR="00B32AE5" w:rsidRPr="001744E2">
        <w:rPr>
          <w:rFonts w:ascii="Times New Roman" w:hAnsi="Times New Roman"/>
          <w:b/>
          <w:bCs/>
          <w:sz w:val="26"/>
          <w:szCs w:val="26"/>
        </w:rPr>
        <w:t xml:space="preserve">: </w:t>
      </w:r>
      <w:r w:rsidR="00B41F51">
        <w:rPr>
          <w:rFonts w:ascii="Times New Roman" w:hAnsi="Times New Roman"/>
          <w:bCs/>
          <w:sz w:val="26"/>
          <w:szCs w:val="26"/>
        </w:rPr>
        <w:t>03/2017</w:t>
      </w:r>
    </w:p>
    <w:p w:rsidR="00B32AE5" w:rsidRPr="00A16633" w:rsidRDefault="00B32AE5" w:rsidP="00B32AE5">
      <w:pPr>
        <w:pStyle w:val="ListParagraph"/>
        <w:shd w:val="clear" w:color="auto" w:fill="FFFFFF"/>
        <w:spacing w:before="120" w:line="260" w:lineRule="atLeast"/>
        <w:ind w:left="270"/>
        <w:jc w:val="both"/>
        <w:rPr>
          <w:rFonts w:ascii="Times New Roman" w:hAnsi="Times New Roman"/>
          <w:color w:val="FF0000"/>
          <w:sz w:val="26"/>
          <w:szCs w:val="26"/>
        </w:rPr>
      </w:pPr>
    </w:p>
    <w:p w:rsidR="00E160CD" w:rsidRDefault="00E160CD" w:rsidP="00B32AE5">
      <w:pPr>
        <w:pStyle w:val="ListParagraph"/>
        <w:numPr>
          <w:ilvl w:val="0"/>
          <w:numId w:val="17"/>
        </w:numPr>
        <w:shd w:val="clear" w:color="auto" w:fill="FFFFFF"/>
        <w:spacing w:before="120" w:line="260" w:lineRule="atLeast"/>
        <w:ind w:left="270" w:hanging="270"/>
        <w:jc w:val="both"/>
        <w:rPr>
          <w:rFonts w:ascii="Times New Roman" w:hAnsi="Times New Roman"/>
          <w:sz w:val="26"/>
          <w:szCs w:val="26"/>
        </w:rPr>
      </w:pPr>
      <w:r w:rsidRPr="001744E2">
        <w:rPr>
          <w:rFonts w:ascii="Times New Roman" w:hAnsi="Times New Roman"/>
          <w:b/>
          <w:bCs/>
          <w:sz w:val="26"/>
          <w:szCs w:val="26"/>
        </w:rPr>
        <w:t>Mục đích thẩm định giá</w:t>
      </w:r>
      <w:r w:rsidR="00B32AE5" w:rsidRPr="001744E2">
        <w:rPr>
          <w:rFonts w:ascii="Times New Roman" w:hAnsi="Times New Roman"/>
          <w:b/>
          <w:bCs/>
          <w:sz w:val="26"/>
          <w:szCs w:val="26"/>
        </w:rPr>
        <w:t xml:space="preserve">: </w:t>
      </w:r>
      <w:r w:rsidR="001744E2" w:rsidRPr="001744E2">
        <w:rPr>
          <w:rFonts w:ascii="Times New Roman" w:hAnsi="Times New Roman"/>
          <w:sz w:val="26"/>
          <w:szCs w:val="26"/>
          <w:lang w:val="nl-NL"/>
        </w:rPr>
        <w:t xml:space="preserve">Làm cơ sở tham khảo trong việc chuyển nhượng phần vốn góp của </w:t>
      </w:r>
      <w:r w:rsidR="00506BCE">
        <w:rPr>
          <w:rFonts w:ascii="Times New Roman" w:hAnsi="Times New Roman"/>
          <w:sz w:val="26"/>
          <w:szCs w:val="26"/>
          <w:lang w:val="nl-NL"/>
        </w:rPr>
        <w:t>Công ty Cổ phần Du lịch - Thương mại Tây Ninh</w:t>
      </w:r>
      <w:r w:rsidR="001744E2" w:rsidRPr="001744E2">
        <w:rPr>
          <w:rFonts w:ascii="Times New Roman" w:hAnsi="Times New Roman"/>
          <w:sz w:val="26"/>
          <w:szCs w:val="26"/>
          <w:lang w:val="nl-NL"/>
        </w:rPr>
        <w:t xml:space="preserve"> tại </w:t>
      </w:r>
      <w:r w:rsidR="00F25346">
        <w:rPr>
          <w:rFonts w:ascii="Times New Roman" w:hAnsi="Times New Roman"/>
          <w:sz w:val="26"/>
          <w:szCs w:val="26"/>
        </w:rPr>
        <w:t>Công ty Cổ phần Gạch ngói Tây Ninh</w:t>
      </w:r>
      <w:r w:rsidR="0061421E">
        <w:rPr>
          <w:rFonts w:ascii="Times New Roman" w:hAnsi="Times New Roman"/>
          <w:sz w:val="26"/>
          <w:szCs w:val="26"/>
        </w:rPr>
        <w:t>.</w:t>
      </w:r>
    </w:p>
    <w:p w:rsidR="00024420" w:rsidRPr="001744E2" w:rsidRDefault="00024420" w:rsidP="00024420">
      <w:pPr>
        <w:pStyle w:val="ListParagraph"/>
        <w:shd w:val="clear" w:color="auto" w:fill="FFFFFF"/>
        <w:spacing w:before="120" w:line="260" w:lineRule="atLeast"/>
        <w:ind w:left="270"/>
        <w:jc w:val="both"/>
        <w:rPr>
          <w:rFonts w:ascii="Times New Roman" w:hAnsi="Times New Roman"/>
          <w:sz w:val="26"/>
          <w:szCs w:val="26"/>
        </w:rPr>
      </w:pPr>
    </w:p>
    <w:p w:rsidR="00E160CD" w:rsidRPr="001744E2" w:rsidRDefault="00E160CD" w:rsidP="00B32AE5">
      <w:pPr>
        <w:pStyle w:val="ListParagraph"/>
        <w:numPr>
          <w:ilvl w:val="0"/>
          <w:numId w:val="17"/>
        </w:numPr>
        <w:shd w:val="clear" w:color="auto" w:fill="FFFFFF"/>
        <w:spacing w:before="120" w:line="260" w:lineRule="atLeast"/>
        <w:ind w:left="270" w:hanging="270"/>
        <w:jc w:val="both"/>
        <w:rPr>
          <w:rFonts w:ascii="Times New Roman" w:hAnsi="Times New Roman"/>
          <w:sz w:val="26"/>
          <w:szCs w:val="26"/>
        </w:rPr>
      </w:pPr>
      <w:r w:rsidRPr="001744E2">
        <w:rPr>
          <w:rFonts w:ascii="Times New Roman" w:hAnsi="Times New Roman"/>
          <w:b/>
          <w:bCs/>
          <w:sz w:val="26"/>
          <w:szCs w:val="26"/>
        </w:rPr>
        <w:t>Căn cứ pháp lý</w:t>
      </w:r>
    </w:p>
    <w:p w:rsidR="001744E2" w:rsidRPr="001744E2" w:rsidRDefault="001744E2" w:rsidP="001744E2">
      <w:pPr>
        <w:pStyle w:val="ListParagraph"/>
        <w:numPr>
          <w:ilvl w:val="0"/>
          <w:numId w:val="22"/>
        </w:numPr>
        <w:spacing w:before="120" w:after="120" w:line="288" w:lineRule="auto"/>
        <w:rPr>
          <w:rFonts w:ascii="Times New Roman" w:hAnsi="Times New Roman"/>
          <w:sz w:val="26"/>
          <w:szCs w:val="26"/>
        </w:rPr>
      </w:pPr>
      <w:r w:rsidRPr="001744E2">
        <w:rPr>
          <w:rFonts w:ascii="Times New Roman" w:hAnsi="Times New Roman"/>
          <w:sz w:val="26"/>
          <w:szCs w:val="26"/>
        </w:rPr>
        <w:t>Căn cứ ph</w:t>
      </w:r>
      <w:r w:rsidRPr="001744E2">
        <w:rPr>
          <w:rFonts w:ascii="Times New Roman" w:hAnsi="Times New Roman" w:cs="VNI-Helve-Condense"/>
          <w:sz w:val="26"/>
          <w:szCs w:val="26"/>
        </w:rPr>
        <w:t>á</w:t>
      </w:r>
      <w:r w:rsidRPr="001744E2">
        <w:rPr>
          <w:rFonts w:ascii="Times New Roman" w:hAnsi="Times New Roman"/>
          <w:sz w:val="26"/>
          <w:szCs w:val="26"/>
        </w:rPr>
        <w:t>p l</w:t>
      </w:r>
      <w:r w:rsidRPr="001744E2">
        <w:rPr>
          <w:rFonts w:ascii="Times New Roman" w:hAnsi="Times New Roman" w:cs="VNI-Helve-Condense"/>
          <w:sz w:val="26"/>
          <w:szCs w:val="26"/>
        </w:rPr>
        <w:t>ý</w:t>
      </w:r>
      <w:r w:rsidRPr="001744E2">
        <w:rPr>
          <w:rFonts w:ascii="Times New Roman" w:hAnsi="Times New Roman"/>
          <w:sz w:val="26"/>
          <w:szCs w:val="26"/>
        </w:rPr>
        <w:t xml:space="preserve"> để thẩm định giá:</w:t>
      </w:r>
    </w:p>
    <w:p w:rsidR="001744E2" w:rsidRPr="002A1864" w:rsidRDefault="001744E2" w:rsidP="001744E2">
      <w:pPr>
        <w:numPr>
          <w:ilvl w:val="0"/>
          <w:numId w:val="21"/>
        </w:numPr>
        <w:tabs>
          <w:tab w:val="clear" w:pos="720"/>
        </w:tabs>
        <w:spacing w:before="120" w:after="120" w:line="288" w:lineRule="auto"/>
        <w:ind w:left="1276" w:hanging="425"/>
        <w:jc w:val="both"/>
        <w:rPr>
          <w:rFonts w:ascii="Times New Roman" w:hAnsi="Times New Roman"/>
          <w:sz w:val="26"/>
          <w:szCs w:val="26"/>
        </w:rPr>
      </w:pPr>
      <w:r w:rsidRPr="001744E2">
        <w:rPr>
          <w:rFonts w:ascii="Times New Roman" w:hAnsi="Times New Roman"/>
          <w:sz w:val="26"/>
          <w:szCs w:val="26"/>
        </w:rPr>
        <w:t xml:space="preserve">Căn cứ hợp đồng tư vấn thẩm định giá số </w:t>
      </w:r>
      <w:r w:rsidR="00B41F51">
        <w:rPr>
          <w:rFonts w:ascii="Times New Roman" w:hAnsi="Times New Roman"/>
          <w:sz w:val="26"/>
          <w:szCs w:val="26"/>
        </w:rPr>
        <w:t>281/2017</w:t>
      </w:r>
      <w:r w:rsidR="008978E8">
        <w:rPr>
          <w:rFonts w:ascii="Times New Roman" w:hAnsi="Times New Roman"/>
          <w:sz w:val="26"/>
          <w:szCs w:val="26"/>
        </w:rPr>
        <w:t xml:space="preserve">/HDTDG-EOI ngày </w:t>
      </w:r>
      <w:r w:rsidR="00B41F51">
        <w:rPr>
          <w:rFonts w:ascii="Times New Roman" w:hAnsi="Times New Roman"/>
          <w:sz w:val="26"/>
          <w:szCs w:val="26"/>
        </w:rPr>
        <w:t>06</w:t>
      </w:r>
      <w:r w:rsidR="008978E8">
        <w:rPr>
          <w:rFonts w:ascii="Times New Roman" w:hAnsi="Times New Roman"/>
          <w:sz w:val="26"/>
          <w:szCs w:val="26"/>
        </w:rPr>
        <w:t>/0</w:t>
      </w:r>
      <w:r w:rsidR="00B41F51">
        <w:rPr>
          <w:rFonts w:ascii="Times New Roman" w:hAnsi="Times New Roman"/>
          <w:sz w:val="26"/>
          <w:szCs w:val="26"/>
        </w:rPr>
        <w:t>3</w:t>
      </w:r>
      <w:r w:rsidR="008978E8">
        <w:rPr>
          <w:rFonts w:ascii="Times New Roman" w:hAnsi="Times New Roman"/>
          <w:sz w:val="26"/>
          <w:szCs w:val="26"/>
        </w:rPr>
        <w:t>/201</w:t>
      </w:r>
      <w:r w:rsidR="00B41F51">
        <w:rPr>
          <w:rFonts w:ascii="Times New Roman" w:hAnsi="Times New Roman"/>
          <w:sz w:val="26"/>
          <w:szCs w:val="26"/>
        </w:rPr>
        <w:t>7</w:t>
      </w:r>
      <w:r w:rsidRPr="002A1864">
        <w:rPr>
          <w:rFonts w:ascii="Times New Roman" w:hAnsi="Times New Roman"/>
          <w:sz w:val="26"/>
          <w:szCs w:val="26"/>
        </w:rPr>
        <w:t xml:space="preserve"> giữa </w:t>
      </w:r>
      <w:r w:rsidR="00242711">
        <w:rPr>
          <w:rFonts w:ascii="Times New Roman" w:hAnsi="Times New Roman"/>
          <w:sz w:val="26"/>
          <w:szCs w:val="26"/>
        </w:rPr>
        <w:t>Công ty Cổ phần Du lịch - Thương mại Tây Ninh</w:t>
      </w:r>
      <w:r w:rsidRPr="002A1864">
        <w:rPr>
          <w:rFonts w:ascii="Times New Roman" w:hAnsi="Times New Roman"/>
          <w:sz w:val="26"/>
          <w:szCs w:val="26"/>
        </w:rPr>
        <w:t xml:space="preserve"> và </w:t>
      </w:r>
      <w:r w:rsidR="009F216D">
        <w:rPr>
          <w:rFonts w:ascii="Times New Roman" w:hAnsi="Times New Roman"/>
          <w:sz w:val="26"/>
          <w:szCs w:val="26"/>
        </w:rPr>
        <w:t>Công ty TNHH thẩm định giá và Tư vấn EOI – Việt Nam (EOI)</w:t>
      </w:r>
      <w:r w:rsidRPr="002A1864">
        <w:rPr>
          <w:rFonts w:ascii="Times New Roman" w:hAnsi="Times New Roman"/>
          <w:sz w:val="26"/>
          <w:szCs w:val="26"/>
        </w:rPr>
        <w:t xml:space="preserve"> về việc thẩm định giá </w:t>
      </w:r>
      <w:r w:rsidR="00D46091">
        <w:rPr>
          <w:rFonts w:ascii="Times New Roman" w:hAnsi="Times New Roman"/>
          <w:sz w:val="26"/>
          <w:szCs w:val="26"/>
        </w:rPr>
        <w:t xml:space="preserve">Xác định giá trị vốn chủ sở hữu của Công ty Cổ phần Gạch ngói Tây Ninh tại thời điểm </w:t>
      </w:r>
      <w:r w:rsidR="00B41F51">
        <w:rPr>
          <w:rFonts w:ascii="Times New Roman" w:hAnsi="Times New Roman"/>
          <w:sz w:val="26"/>
          <w:szCs w:val="26"/>
        </w:rPr>
        <w:t>31/12/2016</w:t>
      </w:r>
      <w:r w:rsidRPr="002A1864">
        <w:rPr>
          <w:rFonts w:ascii="Times New Roman" w:hAnsi="Times New Roman"/>
          <w:sz w:val="26"/>
          <w:szCs w:val="26"/>
        </w:rPr>
        <w:t xml:space="preserve">; </w:t>
      </w:r>
    </w:p>
    <w:p w:rsidR="00024420" w:rsidRPr="005C3901" w:rsidRDefault="00024420" w:rsidP="00024420">
      <w:pPr>
        <w:numPr>
          <w:ilvl w:val="0"/>
          <w:numId w:val="21"/>
        </w:numPr>
        <w:tabs>
          <w:tab w:val="clear" w:pos="720"/>
        </w:tabs>
        <w:spacing w:before="120" w:after="120" w:line="288" w:lineRule="auto"/>
        <w:ind w:left="1276" w:hanging="425"/>
        <w:jc w:val="both"/>
        <w:rPr>
          <w:rFonts w:ascii="Times New Roman" w:hAnsi="Times New Roman"/>
          <w:sz w:val="26"/>
          <w:szCs w:val="26"/>
        </w:rPr>
      </w:pPr>
      <w:r w:rsidRPr="005C3901">
        <w:rPr>
          <w:rFonts w:ascii="Times New Roman" w:hAnsi="Times New Roman"/>
          <w:sz w:val="26"/>
          <w:szCs w:val="26"/>
        </w:rPr>
        <w:t>Luật giá số 11/2012/QH13 ngày 20/06/2012 của Ủy ban Thường vụ Quốc hội về lĩnh vực Thẩm định giá;</w:t>
      </w:r>
    </w:p>
    <w:p w:rsidR="00024420" w:rsidRPr="005C3901" w:rsidRDefault="00024420" w:rsidP="00024420">
      <w:pPr>
        <w:numPr>
          <w:ilvl w:val="0"/>
          <w:numId w:val="21"/>
        </w:numPr>
        <w:tabs>
          <w:tab w:val="clear" w:pos="720"/>
        </w:tabs>
        <w:spacing w:before="120" w:after="120" w:line="288" w:lineRule="auto"/>
        <w:ind w:left="1276" w:hanging="425"/>
        <w:jc w:val="both"/>
        <w:rPr>
          <w:rFonts w:ascii="Times New Roman" w:hAnsi="Times New Roman"/>
          <w:sz w:val="26"/>
          <w:szCs w:val="26"/>
        </w:rPr>
      </w:pPr>
      <w:r w:rsidRPr="005C3901">
        <w:rPr>
          <w:rFonts w:ascii="Times New Roman" w:hAnsi="Times New Roman"/>
          <w:sz w:val="26"/>
          <w:szCs w:val="26"/>
        </w:rPr>
        <w:t>Nghị định số 89/2013/NĐ-CP ngày 06/08/2013 của Chính phủ qui định chi tiết thi hành một số điều của Luật giá về thẩm định giá;</w:t>
      </w:r>
    </w:p>
    <w:p w:rsidR="00024420" w:rsidRPr="005C3901" w:rsidRDefault="00024420" w:rsidP="00024420">
      <w:pPr>
        <w:numPr>
          <w:ilvl w:val="0"/>
          <w:numId w:val="21"/>
        </w:numPr>
        <w:tabs>
          <w:tab w:val="clear" w:pos="720"/>
        </w:tabs>
        <w:spacing w:before="120" w:after="120" w:line="288" w:lineRule="auto"/>
        <w:ind w:left="1276" w:hanging="425"/>
        <w:jc w:val="both"/>
        <w:rPr>
          <w:rFonts w:ascii="Times New Roman" w:hAnsi="Times New Roman"/>
          <w:sz w:val="26"/>
          <w:szCs w:val="26"/>
        </w:rPr>
      </w:pPr>
      <w:r w:rsidRPr="005C3901">
        <w:rPr>
          <w:rFonts w:ascii="Times New Roman" w:hAnsi="Times New Roman"/>
          <w:sz w:val="26"/>
          <w:szCs w:val="26"/>
        </w:rPr>
        <w:t>Thông tư số 38/2014/TT-BTC ngày 28/3/2014 của Bộ Tài chính về việc Hướng dẫn một số điều của Nghị định số 89/2013/NĐ-CP ngày 06/08/2013 của Chính phủ qui định chi tiết thi hành một số điều của Luật giá về thẩm định giá</w:t>
      </w:r>
    </w:p>
    <w:p w:rsidR="00024420" w:rsidRPr="005C3901" w:rsidRDefault="00024420" w:rsidP="00024420">
      <w:pPr>
        <w:numPr>
          <w:ilvl w:val="0"/>
          <w:numId w:val="21"/>
        </w:numPr>
        <w:tabs>
          <w:tab w:val="clear" w:pos="720"/>
        </w:tabs>
        <w:spacing w:before="120" w:after="120" w:line="288" w:lineRule="auto"/>
        <w:ind w:left="1276" w:hanging="425"/>
        <w:jc w:val="both"/>
        <w:rPr>
          <w:rFonts w:ascii="Times New Roman" w:hAnsi="Times New Roman"/>
          <w:sz w:val="26"/>
          <w:szCs w:val="26"/>
        </w:rPr>
      </w:pPr>
      <w:r w:rsidRPr="005C3901">
        <w:rPr>
          <w:rFonts w:ascii="Times New Roman" w:hAnsi="Times New Roman"/>
          <w:sz w:val="26"/>
          <w:szCs w:val="26"/>
        </w:rPr>
        <w:t>Thông tư số 36/2014/TT-BTNMT ngày 30/06/2014 của Bộ Tài nguyên và Môi trường vê việc quy định chi tiết phương pháp định giá đất, xây dựng, điều chỉnh bảng giá đất; định giá đất cụ thể và tư vấn định giá đất.</w:t>
      </w:r>
    </w:p>
    <w:p w:rsidR="00024420" w:rsidRPr="005C3901" w:rsidRDefault="00024420" w:rsidP="00024420">
      <w:pPr>
        <w:numPr>
          <w:ilvl w:val="0"/>
          <w:numId w:val="21"/>
        </w:numPr>
        <w:tabs>
          <w:tab w:val="clear" w:pos="720"/>
        </w:tabs>
        <w:spacing w:before="120" w:after="120" w:line="288" w:lineRule="auto"/>
        <w:ind w:left="1276" w:hanging="425"/>
        <w:jc w:val="both"/>
        <w:rPr>
          <w:rFonts w:ascii="Times New Roman" w:hAnsi="Times New Roman"/>
          <w:sz w:val="26"/>
          <w:szCs w:val="26"/>
        </w:rPr>
      </w:pPr>
      <w:r w:rsidRPr="005C3901">
        <w:rPr>
          <w:rFonts w:ascii="Times New Roman" w:hAnsi="Times New Roman"/>
          <w:sz w:val="26"/>
          <w:szCs w:val="26"/>
        </w:rPr>
        <w:t>Thông tư số 25/2014/TT-BTC ngày 17/02/2014 của Bộ Tài chính về việc ban hành Quy định phương pháp định giá chung đối với hàng hóa, dịch vụ;</w:t>
      </w:r>
    </w:p>
    <w:p w:rsidR="00024420" w:rsidRPr="005C3901" w:rsidRDefault="00024420" w:rsidP="00024420">
      <w:pPr>
        <w:numPr>
          <w:ilvl w:val="0"/>
          <w:numId w:val="21"/>
        </w:numPr>
        <w:tabs>
          <w:tab w:val="clear" w:pos="720"/>
        </w:tabs>
        <w:spacing w:before="120" w:after="120" w:line="288" w:lineRule="auto"/>
        <w:ind w:left="1276" w:hanging="425"/>
        <w:jc w:val="both"/>
        <w:rPr>
          <w:rFonts w:ascii="Times New Roman" w:hAnsi="Times New Roman"/>
          <w:sz w:val="26"/>
          <w:szCs w:val="26"/>
        </w:rPr>
      </w:pPr>
      <w:r w:rsidRPr="005C3901">
        <w:rPr>
          <w:rFonts w:ascii="Times New Roman" w:hAnsi="Times New Roman"/>
          <w:sz w:val="26"/>
          <w:szCs w:val="26"/>
        </w:rPr>
        <w:t>Thông tư số 45/2013/TT-BTC ngày 25/04/2013 của Bộ Tài chính về việc Hướng dẫn chế độ quản lý, sử dụng và trích khấu hao tài sản cố định</w:t>
      </w:r>
    </w:p>
    <w:p w:rsidR="00024420" w:rsidRPr="005C3901" w:rsidRDefault="00024420" w:rsidP="00024420">
      <w:pPr>
        <w:numPr>
          <w:ilvl w:val="0"/>
          <w:numId w:val="21"/>
        </w:numPr>
        <w:tabs>
          <w:tab w:val="clear" w:pos="720"/>
        </w:tabs>
        <w:spacing w:before="120" w:after="120" w:line="288" w:lineRule="auto"/>
        <w:ind w:left="1276" w:hanging="425"/>
        <w:jc w:val="both"/>
        <w:rPr>
          <w:rFonts w:ascii="Times New Roman" w:hAnsi="Times New Roman"/>
          <w:sz w:val="26"/>
          <w:szCs w:val="26"/>
        </w:rPr>
      </w:pPr>
      <w:r w:rsidRPr="005C3901">
        <w:rPr>
          <w:rFonts w:ascii="Times New Roman" w:hAnsi="Times New Roman"/>
          <w:sz w:val="26"/>
          <w:szCs w:val="26"/>
        </w:rPr>
        <w:t>Thông tư số 06/2014/QĐ-BTC ngày 07/01/2014 của Bộ trưởng Bộ Tài chính vể việc ban hành 01 tiêu chuẩn thẩm định giá Việt Nam (Tiêu chuẩn số 113);</w:t>
      </w:r>
    </w:p>
    <w:p w:rsidR="00024420" w:rsidRDefault="00024420" w:rsidP="00024420">
      <w:pPr>
        <w:numPr>
          <w:ilvl w:val="0"/>
          <w:numId w:val="21"/>
        </w:numPr>
        <w:tabs>
          <w:tab w:val="clear" w:pos="720"/>
        </w:tabs>
        <w:spacing w:before="120" w:after="120" w:line="288" w:lineRule="auto"/>
        <w:ind w:left="1276" w:hanging="425"/>
        <w:jc w:val="both"/>
        <w:rPr>
          <w:rFonts w:ascii="Times New Roman" w:hAnsi="Times New Roman"/>
          <w:sz w:val="26"/>
          <w:szCs w:val="26"/>
        </w:rPr>
      </w:pPr>
      <w:r w:rsidRPr="005C3901">
        <w:rPr>
          <w:rFonts w:ascii="Times New Roman" w:hAnsi="Times New Roman"/>
          <w:sz w:val="26"/>
          <w:szCs w:val="26"/>
        </w:rPr>
        <w:t>Thông tư số 158/2014/QĐ-BTC ngày 27/10/2014 của Bộ trưởng Bộ Tài chính vể việc ban hành 04 tiêu chuẩn thẩm định giá Việt Nam (Tiêu chuẩn số 1, 2, 3, &amp;4);</w:t>
      </w:r>
    </w:p>
    <w:p w:rsidR="00F46B88" w:rsidRDefault="00F46B88" w:rsidP="00F46B88">
      <w:pPr>
        <w:numPr>
          <w:ilvl w:val="0"/>
          <w:numId w:val="21"/>
        </w:numPr>
        <w:tabs>
          <w:tab w:val="clear" w:pos="720"/>
        </w:tabs>
        <w:spacing w:before="120" w:after="120" w:line="288" w:lineRule="auto"/>
        <w:ind w:left="1276" w:hanging="425"/>
        <w:jc w:val="both"/>
        <w:rPr>
          <w:rFonts w:ascii="Times New Roman" w:hAnsi="Times New Roman"/>
          <w:sz w:val="26"/>
          <w:szCs w:val="26"/>
        </w:rPr>
      </w:pPr>
      <w:r w:rsidRPr="00E67145">
        <w:rPr>
          <w:rFonts w:ascii="Times New Roman" w:hAnsi="Times New Roman"/>
          <w:sz w:val="26"/>
          <w:szCs w:val="26"/>
        </w:rPr>
        <w:t>Thông tư số 28/2015/TT-BTC ngày 06/03/2015 của Bộ Tài chính vê việc ban hành 03 tiêu chuẩn thẩm định giá Việt Nam số 05, 06 và 07;</w:t>
      </w:r>
    </w:p>
    <w:p w:rsidR="00F46B88" w:rsidRPr="005C3901" w:rsidRDefault="00F46B88" w:rsidP="00F46B88">
      <w:pPr>
        <w:numPr>
          <w:ilvl w:val="0"/>
          <w:numId w:val="21"/>
        </w:numPr>
        <w:tabs>
          <w:tab w:val="clear" w:pos="720"/>
        </w:tabs>
        <w:spacing w:before="120" w:after="120" w:line="288" w:lineRule="auto"/>
        <w:ind w:left="1276" w:hanging="425"/>
        <w:jc w:val="both"/>
        <w:rPr>
          <w:rFonts w:ascii="Times New Roman" w:hAnsi="Times New Roman"/>
          <w:sz w:val="26"/>
          <w:szCs w:val="26"/>
        </w:rPr>
      </w:pPr>
      <w:r>
        <w:rPr>
          <w:rFonts w:ascii="Times New Roman" w:hAnsi="Times New Roman"/>
          <w:sz w:val="26"/>
          <w:szCs w:val="26"/>
        </w:rPr>
        <w:t>Thông tư số 126</w:t>
      </w:r>
      <w:r w:rsidRPr="00E67145">
        <w:rPr>
          <w:rFonts w:ascii="Times New Roman" w:hAnsi="Times New Roman"/>
          <w:sz w:val="26"/>
          <w:szCs w:val="26"/>
        </w:rPr>
        <w:t xml:space="preserve">/2015/TT-BTC ngày </w:t>
      </w:r>
      <w:r>
        <w:rPr>
          <w:rFonts w:ascii="Times New Roman" w:hAnsi="Times New Roman"/>
          <w:sz w:val="26"/>
          <w:szCs w:val="26"/>
        </w:rPr>
        <w:t>20</w:t>
      </w:r>
      <w:r w:rsidRPr="00E67145">
        <w:rPr>
          <w:rFonts w:ascii="Times New Roman" w:hAnsi="Times New Roman"/>
          <w:sz w:val="26"/>
          <w:szCs w:val="26"/>
        </w:rPr>
        <w:t>/0</w:t>
      </w:r>
      <w:r>
        <w:rPr>
          <w:rFonts w:ascii="Times New Roman" w:hAnsi="Times New Roman"/>
          <w:sz w:val="26"/>
          <w:szCs w:val="26"/>
        </w:rPr>
        <w:t>8</w:t>
      </w:r>
      <w:r w:rsidRPr="00E67145">
        <w:rPr>
          <w:rFonts w:ascii="Times New Roman" w:hAnsi="Times New Roman"/>
          <w:sz w:val="26"/>
          <w:szCs w:val="26"/>
        </w:rPr>
        <w:t>/2015 của Bộ Tài chính vê việc ban hành 03 tiêu chuẩn thẩm định giá Việt Nam số 0</w:t>
      </w:r>
      <w:r>
        <w:rPr>
          <w:rFonts w:ascii="Times New Roman" w:hAnsi="Times New Roman"/>
          <w:sz w:val="26"/>
          <w:szCs w:val="26"/>
        </w:rPr>
        <w:t>8</w:t>
      </w:r>
      <w:r w:rsidRPr="00E67145">
        <w:rPr>
          <w:rFonts w:ascii="Times New Roman" w:hAnsi="Times New Roman"/>
          <w:sz w:val="26"/>
          <w:szCs w:val="26"/>
        </w:rPr>
        <w:t>, 0</w:t>
      </w:r>
      <w:r>
        <w:rPr>
          <w:rFonts w:ascii="Times New Roman" w:hAnsi="Times New Roman"/>
          <w:sz w:val="26"/>
          <w:szCs w:val="26"/>
        </w:rPr>
        <w:t>9</w:t>
      </w:r>
      <w:r w:rsidRPr="00E67145">
        <w:rPr>
          <w:rFonts w:ascii="Times New Roman" w:hAnsi="Times New Roman"/>
          <w:sz w:val="26"/>
          <w:szCs w:val="26"/>
        </w:rPr>
        <w:t xml:space="preserve"> và </w:t>
      </w:r>
      <w:r>
        <w:rPr>
          <w:rFonts w:ascii="Times New Roman" w:hAnsi="Times New Roman"/>
          <w:sz w:val="26"/>
          <w:szCs w:val="26"/>
        </w:rPr>
        <w:t>10;</w:t>
      </w:r>
    </w:p>
    <w:p w:rsidR="00024420" w:rsidRPr="005C3901" w:rsidRDefault="00024420" w:rsidP="00024420">
      <w:pPr>
        <w:numPr>
          <w:ilvl w:val="0"/>
          <w:numId w:val="21"/>
        </w:numPr>
        <w:tabs>
          <w:tab w:val="clear" w:pos="720"/>
        </w:tabs>
        <w:spacing w:before="120" w:after="120" w:line="288" w:lineRule="auto"/>
        <w:ind w:left="1276" w:hanging="425"/>
        <w:jc w:val="both"/>
        <w:rPr>
          <w:rFonts w:ascii="Times New Roman" w:hAnsi="Times New Roman"/>
          <w:sz w:val="26"/>
          <w:szCs w:val="26"/>
        </w:rPr>
      </w:pPr>
      <w:r w:rsidRPr="005C3901">
        <w:rPr>
          <w:rFonts w:ascii="Times New Roman" w:hAnsi="Times New Roman"/>
          <w:sz w:val="26"/>
          <w:szCs w:val="26"/>
        </w:rPr>
        <w:t>Nghị định số 59/2011/NĐ-CP ngày 18/07/2011 của Chính phủ về việc chuyển doanh nghiệp 100% vốn nhà nước thành công ty cổ phần;</w:t>
      </w:r>
    </w:p>
    <w:p w:rsidR="00024420" w:rsidRPr="005C3901" w:rsidRDefault="00024420" w:rsidP="00024420">
      <w:pPr>
        <w:numPr>
          <w:ilvl w:val="0"/>
          <w:numId w:val="21"/>
        </w:numPr>
        <w:tabs>
          <w:tab w:val="clear" w:pos="720"/>
        </w:tabs>
        <w:spacing w:before="120" w:after="120" w:line="288" w:lineRule="auto"/>
        <w:ind w:left="1276" w:hanging="425"/>
        <w:jc w:val="both"/>
        <w:rPr>
          <w:rFonts w:ascii="Times New Roman" w:hAnsi="Times New Roman"/>
          <w:sz w:val="26"/>
          <w:szCs w:val="26"/>
        </w:rPr>
      </w:pPr>
      <w:r w:rsidRPr="005C3901">
        <w:rPr>
          <w:rFonts w:ascii="Times New Roman" w:hAnsi="Times New Roman"/>
          <w:sz w:val="26"/>
          <w:szCs w:val="26"/>
        </w:rPr>
        <w:lastRenderedPageBreak/>
        <w:t>Nghị định số 189/2013/NĐ-CP ngày 20/11/2013 của Chính phủ về việc điều chỉnh, bổ sung một số điều của Nghị định số 59/2011/NĐ-CP ngày 18/07/2011 của Chính phủ về việc chuyển doanh nghiệp 100% vốn nhà nước thành công ty cổ phần;</w:t>
      </w:r>
    </w:p>
    <w:p w:rsidR="00024420" w:rsidRPr="005C3901" w:rsidRDefault="00024420" w:rsidP="00024420">
      <w:pPr>
        <w:numPr>
          <w:ilvl w:val="0"/>
          <w:numId w:val="21"/>
        </w:numPr>
        <w:tabs>
          <w:tab w:val="clear" w:pos="720"/>
        </w:tabs>
        <w:spacing w:before="120" w:after="120" w:line="288" w:lineRule="auto"/>
        <w:ind w:left="1276" w:hanging="425"/>
        <w:jc w:val="both"/>
        <w:rPr>
          <w:rFonts w:ascii="Times New Roman" w:hAnsi="Times New Roman"/>
          <w:sz w:val="26"/>
          <w:szCs w:val="26"/>
        </w:rPr>
      </w:pPr>
      <w:r w:rsidRPr="005C3901">
        <w:rPr>
          <w:rFonts w:ascii="Times New Roman" w:hAnsi="Times New Roman"/>
          <w:sz w:val="26"/>
          <w:szCs w:val="26"/>
        </w:rPr>
        <w:t>Nghị quyết số 15/NQ-CP ngày 06/03/2014 của Chính phủ về một số giải pháp đẩy mạnh cổ phần hoá, thoái vốn nhà nước tại doanh nghiệp;</w:t>
      </w:r>
    </w:p>
    <w:p w:rsidR="00024420" w:rsidRPr="005C3901" w:rsidRDefault="00024420" w:rsidP="00024420">
      <w:pPr>
        <w:numPr>
          <w:ilvl w:val="0"/>
          <w:numId w:val="21"/>
        </w:numPr>
        <w:tabs>
          <w:tab w:val="clear" w:pos="720"/>
        </w:tabs>
        <w:spacing w:before="120" w:after="120" w:line="288" w:lineRule="auto"/>
        <w:ind w:left="1276" w:hanging="425"/>
        <w:jc w:val="both"/>
        <w:rPr>
          <w:rFonts w:ascii="Times New Roman" w:hAnsi="Times New Roman"/>
          <w:sz w:val="26"/>
          <w:szCs w:val="26"/>
        </w:rPr>
      </w:pPr>
      <w:r w:rsidRPr="005C3901">
        <w:rPr>
          <w:rFonts w:ascii="Times New Roman" w:hAnsi="Times New Roman"/>
          <w:sz w:val="26"/>
          <w:szCs w:val="26"/>
        </w:rPr>
        <w:t>Thông tư số 127/2014/TT-BTC ngày 05/09/2014 của Bộ Tài chính về việc hướng dẫn xử lý tài chính và xác định giá trị doanh nghiệp khi thực hiện chuyển doanh nghiệp 100 vốn nhà nước thành công ty cổ phần;</w:t>
      </w:r>
    </w:p>
    <w:p w:rsidR="00024420" w:rsidRPr="005C3901" w:rsidRDefault="00024420" w:rsidP="00024420">
      <w:pPr>
        <w:numPr>
          <w:ilvl w:val="0"/>
          <w:numId w:val="21"/>
        </w:numPr>
        <w:tabs>
          <w:tab w:val="clear" w:pos="720"/>
        </w:tabs>
        <w:spacing w:before="120" w:after="120" w:line="288" w:lineRule="auto"/>
        <w:ind w:left="1276" w:hanging="425"/>
        <w:jc w:val="both"/>
        <w:rPr>
          <w:rFonts w:ascii="Times New Roman" w:hAnsi="Times New Roman"/>
          <w:sz w:val="26"/>
          <w:szCs w:val="26"/>
        </w:rPr>
      </w:pPr>
      <w:r w:rsidRPr="005C3901">
        <w:rPr>
          <w:rFonts w:ascii="Times New Roman" w:hAnsi="Times New Roman"/>
          <w:sz w:val="26"/>
          <w:szCs w:val="26"/>
        </w:rPr>
        <w:t>Quyết định số 51/QĐ-TTg ngày 15/09/2014 của Chính phủ về một số nội dung về thoái vốn, bán cổ phần và đăng ký giao dịch. Niêm yết trên thị trường chứng khoán của doanh nghiệp nhà nước;</w:t>
      </w:r>
    </w:p>
    <w:p w:rsidR="001744E2" w:rsidRPr="00BE078C" w:rsidRDefault="001744E2" w:rsidP="00024420">
      <w:pPr>
        <w:numPr>
          <w:ilvl w:val="0"/>
          <w:numId w:val="3"/>
        </w:numPr>
        <w:tabs>
          <w:tab w:val="left" w:pos="993"/>
        </w:tabs>
        <w:spacing w:before="120" w:after="120" w:line="288" w:lineRule="auto"/>
        <w:rPr>
          <w:rFonts w:ascii="Times New Roman" w:hAnsi="Times New Roman"/>
          <w:sz w:val="26"/>
          <w:szCs w:val="26"/>
        </w:rPr>
      </w:pPr>
      <w:r w:rsidRPr="00BE078C">
        <w:rPr>
          <w:rFonts w:ascii="Times New Roman" w:hAnsi="Times New Roman"/>
          <w:sz w:val="26"/>
          <w:szCs w:val="26"/>
        </w:rPr>
        <w:t xml:space="preserve">Hồ sơ, tài liệu do </w:t>
      </w:r>
      <w:r w:rsidR="00F25346" w:rsidRPr="00BE078C">
        <w:rPr>
          <w:rFonts w:ascii="Times New Roman" w:hAnsi="Times New Roman"/>
          <w:sz w:val="26"/>
          <w:szCs w:val="26"/>
        </w:rPr>
        <w:t>Công ty Cổ phần Gạch ngói Tây Ninh</w:t>
      </w:r>
      <w:r w:rsidRPr="00BE078C">
        <w:rPr>
          <w:rFonts w:ascii="Times New Roman" w:hAnsi="Times New Roman"/>
          <w:sz w:val="26"/>
          <w:szCs w:val="26"/>
        </w:rPr>
        <w:t xml:space="preserve"> cung cấp:</w:t>
      </w:r>
    </w:p>
    <w:p w:rsidR="00BE078C" w:rsidRDefault="00024420" w:rsidP="00024420">
      <w:pPr>
        <w:numPr>
          <w:ilvl w:val="0"/>
          <w:numId w:val="27"/>
        </w:numPr>
        <w:tabs>
          <w:tab w:val="clear" w:pos="720"/>
        </w:tabs>
        <w:spacing w:before="120" w:after="120" w:line="288" w:lineRule="auto"/>
        <w:ind w:left="1260"/>
        <w:jc w:val="both"/>
        <w:rPr>
          <w:rFonts w:ascii="Times New Roman" w:hAnsi="Times New Roman"/>
          <w:sz w:val="26"/>
          <w:szCs w:val="26"/>
        </w:rPr>
      </w:pPr>
      <w:r w:rsidRPr="00BE078C">
        <w:rPr>
          <w:rFonts w:ascii="Times New Roman" w:hAnsi="Times New Roman"/>
          <w:sz w:val="26"/>
          <w:szCs w:val="26"/>
        </w:rPr>
        <w:t xml:space="preserve">Giấy đăng ký doanh nghiệp công ty cổ phần số </w:t>
      </w:r>
      <w:r w:rsidR="00BE078C" w:rsidRPr="00BE078C">
        <w:rPr>
          <w:rFonts w:ascii="Times New Roman" w:hAnsi="Times New Roman"/>
          <w:sz w:val="26"/>
          <w:szCs w:val="26"/>
        </w:rPr>
        <w:t>3900243963 đăng ký lần đầu ngày 12/04/2005 do Sở Kế hoạch và Đầu tư tỉnh Tây Ninh cấp. Trong quá trình hoạt động, công ty đã được Sở Kế hoạch và Đầu tư Tỉnh Tây Ninh cấp bổ sung 1 lần Giấy chứng</w:t>
      </w:r>
      <w:r w:rsidR="00BE078C" w:rsidRPr="00535D90">
        <w:rPr>
          <w:rFonts w:ascii="Times New Roman" w:hAnsi="Times New Roman"/>
          <w:sz w:val="26"/>
          <w:szCs w:val="26"/>
        </w:rPr>
        <w:t xml:space="preserve"> nhận đăng ký thay đổi kinh doanh (thay đổi lần thứ </w:t>
      </w:r>
      <w:r w:rsidR="00BE078C">
        <w:rPr>
          <w:rFonts w:ascii="Times New Roman" w:hAnsi="Times New Roman"/>
          <w:sz w:val="26"/>
          <w:szCs w:val="26"/>
        </w:rPr>
        <w:t>nhất</w:t>
      </w:r>
      <w:r w:rsidR="00BE078C" w:rsidRPr="00535D90">
        <w:rPr>
          <w:rFonts w:ascii="Times New Roman" w:hAnsi="Times New Roman"/>
          <w:sz w:val="26"/>
          <w:szCs w:val="26"/>
        </w:rPr>
        <w:t xml:space="preserve"> </w:t>
      </w:r>
      <w:r w:rsidR="00BE078C">
        <w:rPr>
          <w:rFonts w:ascii="Times New Roman" w:hAnsi="Times New Roman"/>
          <w:sz w:val="26"/>
          <w:szCs w:val="26"/>
        </w:rPr>
        <w:t xml:space="preserve">cấp </w:t>
      </w:r>
      <w:r w:rsidR="00BE078C" w:rsidRPr="00535D90">
        <w:rPr>
          <w:rFonts w:ascii="Times New Roman" w:hAnsi="Times New Roman"/>
          <w:sz w:val="26"/>
          <w:szCs w:val="26"/>
        </w:rPr>
        <w:t xml:space="preserve">vào ngày </w:t>
      </w:r>
      <w:r w:rsidR="00BE078C">
        <w:rPr>
          <w:rFonts w:ascii="Times New Roman" w:hAnsi="Times New Roman"/>
          <w:sz w:val="26"/>
          <w:szCs w:val="26"/>
        </w:rPr>
        <w:t>09</w:t>
      </w:r>
      <w:r w:rsidR="00BE078C" w:rsidRPr="00535D90">
        <w:rPr>
          <w:rFonts w:ascii="Times New Roman" w:hAnsi="Times New Roman"/>
          <w:sz w:val="26"/>
          <w:szCs w:val="26"/>
        </w:rPr>
        <w:t>/1</w:t>
      </w:r>
      <w:r w:rsidR="00BE078C">
        <w:rPr>
          <w:rFonts w:ascii="Times New Roman" w:hAnsi="Times New Roman"/>
          <w:sz w:val="26"/>
          <w:szCs w:val="26"/>
        </w:rPr>
        <w:t>2</w:t>
      </w:r>
      <w:r w:rsidR="00BE078C" w:rsidRPr="00535D90">
        <w:rPr>
          <w:rFonts w:ascii="Times New Roman" w:hAnsi="Times New Roman"/>
          <w:sz w:val="26"/>
          <w:szCs w:val="26"/>
        </w:rPr>
        <w:t>/201</w:t>
      </w:r>
      <w:r w:rsidR="00BE078C">
        <w:rPr>
          <w:rFonts w:ascii="Times New Roman" w:hAnsi="Times New Roman"/>
          <w:sz w:val="26"/>
          <w:szCs w:val="26"/>
        </w:rPr>
        <w:t>0;</w:t>
      </w:r>
    </w:p>
    <w:p w:rsidR="00024420" w:rsidRPr="00BE078C" w:rsidRDefault="00024420" w:rsidP="00024420">
      <w:pPr>
        <w:numPr>
          <w:ilvl w:val="0"/>
          <w:numId w:val="27"/>
        </w:numPr>
        <w:tabs>
          <w:tab w:val="clear" w:pos="720"/>
        </w:tabs>
        <w:spacing w:before="120" w:after="120" w:line="288" w:lineRule="auto"/>
        <w:ind w:left="1260"/>
        <w:jc w:val="both"/>
        <w:rPr>
          <w:rFonts w:ascii="Times New Roman" w:hAnsi="Times New Roman"/>
          <w:sz w:val="26"/>
          <w:szCs w:val="26"/>
        </w:rPr>
      </w:pPr>
      <w:r w:rsidRPr="00BE078C">
        <w:rPr>
          <w:rFonts w:ascii="Times New Roman" w:hAnsi="Times New Roman"/>
          <w:sz w:val="26"/>
          <w:szCs w:val="26"/>
        </w:rPr>
        <w:t xml:space="preserve">Báo cáo tài chính cho năm tài chính kết thúc ngày 31/12/2012 – Kèm theo theo Báo cáo kiểm toán số </w:t>
      </w:r>
      <w:r w:rsidR="002B4738" w:rsidRPr="00BE078C">
        <w:rPr>
          <w:rFonts w:ascii="Times New Roman" w:hAnsi="Times New Roman"/>
          <w:sz w:val="26"/>
          <w:szCs w:val="26"/>
        </w:rPr>
        <w:t>11.12.781/AISC-DN4</w:t>
      </w:r>
      <w:r w:rsidRPr="00BE078C">
        <w:rPr>
          <w:rFonts w:ascii="Times New Roman" w:hAnsi="Times New Roman"/>
          <w:sz w:val="26"/>
          <w:szCs w:val="26"/>
        </w:rPr>
        <w:t xml:space="preserve"> ngày </w:t>
      </w:r>
      <w:r w:rsidR="002B4738" w:rsidRPr="00BE078C">
        <w:rPr>
          <w:rFonts w:ascii="Times New Roman" w:hAnsi="Times New Roman"/>
          <w:sz w:val="26"/>
          <w:szCs w:val="26"/>
        </w:rPr>
        <w:t>15</w:t>
      </w:r>
      <w:r w:rsidRPr="00BE078C">
        <w:rPr>
          <w:rFonts w:ascii="Times New Roman" w:hAnsi="Times New Roman"/>
          <w:sz w:val="26"/>
          <w:szCs w:val="26"/>
        </w:rPr>
        <w:t xml:space="preserve">/03/2013 do </w:t>
      </w:r>
      <w:r w:rsidR="002B4738" w:rsidRPr="00BE078C">
        <w:rPr>
          <w:rFonts w:ascii="Times New Roman" w:hAnsi="Times New Roman"/>
          <w:sz w:val="26"/>
          <w:szCs w:val="26"/>
        </w:rPr>
        <w:t>Công ty TNHH Kiểm toán &amp; Dịch vụ Tin Học TP. Hồ Chí Minh</w:t>
      </w:r>
      <w:r w:rsidRPr="00BE078C">
        <w:rPr>
          <w:rFonts w:ascii="Times New Roman" w:hAnsi="Times New Roman"/>
          <w:sz w:val="26"/>
          <w:szCs w:val="26"/>
        </w:rPr>
        <w:t xml:space="preserve"> phát hành;</w:t>
      </w:r>
    </w:p>
    <w:p w:rsidR="00024420" w:rsidRPr="002B4738" w:rsidRDefault="00024420" w:rsidP="00024420">
      <w:pPr>
        <w:numPr>
          <w:ilvl w:val="0"/>
          <w:numId w:val="27"/>
        </w:numPr>
        <w:tabs>
          <w:tab w:val="clear" w:pos="720"/>
        </w:tabs>
        <w:spacing w:before="120" w:after="120" w:line="288" w:lineRule="auto"/>
        <w:ind w:left="1260"/>
        <w:jc w:val="both"/>
        <w:rPr>
          <w:rFonts w:ascii="Times New Roman" w:hAnsi="Times New Roman"/>
          <w:sz w:val="26"/>
          <w:szCs w:val="26"/>
        </w:rPr>
      </w:pPr>
      <w:r w:rsidRPr="002B4738">
        <w:rPr>
          <w:rFonts w:ascii="Times New Roman" w:hAnsi="Times New Roman"/>
          <w:sz w:val="26"/>
          <w:szCs w:val="26"/>
        </w:rPr>
        <w:t xml:space="preserve">Báo cáo tài chính cho năm tài chính kết thúc ngày 31/12/2013 – Kèm theo theo Báo cáo kiểm toán số </w:t>
      </w:r>
      <w:r w:rsidR="002B4738" w:rsidRPr="002B4738">
        <w:rPr>
          <w:rFonts w:ascii="Times New Roman" w:hAnsi="Times New Roman"/>
          <w:sz w:val="26"/>
          <w:szCs w:val="26"/>
        </w:rPr>
        <w:t>01.14.11/AISC</w:t>
      </w:r>
      <w:r w:rsidRPr="002B4738">
        <w:rPr>
          <w:rFonts w:ascii="Times New Roman" w:hAnsi="Times New Roman"/>
          <w:sz w:val="26"/>
          <w:szCs w:val="26"/>
        </w:rPr>
        <w:t xml:space="preserve"> ngày </w:t>
      </w:r>
      <w:r w:rsidR="002B4738" w:rsidRPr="002B4738">
        <w:rPr>
          <w:rFonts w:ascii="Times New Roman" w:hAnsi="Times New Roman"/>
          <w:sz w:val="26"/>
          <w:szCs w:val="26"/>
        </w:rPr>
        <w:t>14</w:t>
      </w:r>
      <w:r w:rsidRPr="002B4738">
        <w:rPr>
          <w:rFonts w:ascii="Times New Roman" w:hAnsi="Times New Roman"/>
          <w:sz w:val="26"/>
          <w:szCs w:val="26"/>
        </w:rPr>
        <w:t>/0</w:t>
      </w:r>
      <w:r w:rsidR="002B4738" w:rsidRPr="002B4738">
        <w:rPr>
          <w:rFonts w:ascii="Times New Roman" w:hAnsi="Times New Roman"/>
          <w:sz w:val="26"/>
          <w:szCs w:val="26"/>
        </w:rPr>
        <w:t>4</w:t>
      </w:r>
      <w:r w:rsidRPr="002B4738">
        <w:rPr>
          <w:rFonts w:ascii="Times New Roman" w:hAnsi="Times New Roman"/>
          <w:sz w:val="26"/>
          <w:szCs w:val="26"/>
        </w:rPr>
        <w:t xml:space="preserve">/2014 do </w:t>
      </w:r>
      <w:r w:rsidR="002B4738" w:rsidRPr="002B4738">
        <w:rPr>
          <w:rFonts w:ascii="Times New Roman" w:hAnsi="Times New Roman"/>
          <w:sz w:val="26"/>
          <w:szCs w:val="26"/>
        </w:rPr>
        <w:t>Công ty TNHH Kiểm toán &amp; Dịch vụ Tin Học TP. Hồ Chí Minh</w:t>
      </w:r>
      <w:r w:rsidRPr="002B4738">
        <w:rPr>
          <w:rFonts w:ascii="Times New Roman" w:hAnsi="Times New Roman"/>
          <w:sz w:val="26"/>
          <w:szCs w:val="26"/>
        </w:rPr>
        <w:t xml:space="preserve"> phát hành;</w:t>
      </w:r>
    </w:p>
    <w:p w:rsidR="00024420" w:rsidRDefault="00024420" w:rsidP="00024420">
      <w:pPr>
        <w:numPr>
          <w:ilvl w:val="0"/>
          <w:numId w:val="27"/>
        </w:numPr>
        <w:tabs>
          <w:tab w:val="clear" w:pos="720"/>
        </w:tabs>
        <w:spacing w:before="120" w:after="120" w:line="288" w:lineRule="auto"/>
        <w:ind w:left="1260"/>
        <w:jc w:val="both"/>
        <w:rPr>
          <w:rFonts w:ascii="Times New Roman" w:hAnsi="Times New Roman"/>
          <w:sz w:val="26"/>
          <w:szCs w:val="26"/>
        </w:rPr>
      </w:pPr>
      <w:r w:rsidRPr="002B4738">
        <w:rPr>
          <w:rFonts w:ascii="Times New Roman" w:hAnsi="Times New Roman"/>
          <w:sz w:val="26"/>
          <w:szCs w:val="26"/>
        </w:rPr>
        <w:t xml:space="preserve">Báo cáo tài chính cho năm tài chính kết thúc ngày 31/12/2014 – Kèm theo theo Báo cáo kiểm toán số </w:t>
      </w:r>
      <w:r w:rsidR="002B4738" w:rsidRPr="002B4738">
        <w:rPr>
          <w:rFonts w:ascii="Times New Roman" w:hAnsi="Times New Roman"/>
          <w:sz w:val="26"/>
          <w:szCs w:val="26"/>
        </w:rPr>
        <w:t>12.14.786/AISC - DN4 ngày 09/04/2015</w:t>
      </w:r>
      <w:r w:rsidRPr="002B4738">
        <w:rPr>
          <w:rFonts w:ascii="Times New Roman" w:hAnsi="Times New Roman"/>
          <w:sz w:val="26"/>
          <w:szCs w:val="26"/>
        </w:rPr>
        <w:t xml:space="preserve"> do </w:t>
      </w:r>
      <w:r w:rsidR="002B4738" w:rsidRPr="002B4738">
        <w:rPr>
          <w:rFonts w:ascii="Times New Roman" w:hAnsi="Times New Roman"/>
          <w:sz w:val="26"/>
          <w:szCs w:val="26"/>
        </w:rPr>
        <w:t>Công ty TNHH Kiểm toán &amp; Dịch vụ Tin Học TP. Hồ Chí Minh</w:t>
      </w:r>
      <w:r w:rsidRPr="002B4738">
        <w:rPr>
          <w:rFonts w:ascii="Times New Roman" w:hAnsi="Times New Roman"/>
          <w:sz w:val="26"/>
          <w:szCs w:val="26"/>
        </w:rPr>
        <w:t xml:space="preserve"> phát hành;</w:t>
      </w:r>
    </w:p>
    <w:p w:rsidR="00567150" w:rsidRDefault="00567150" w:rsidP="00567150">
      <w:pPr>
        <w:numPr>
          <w:ilvl w:val="0"/>
          <w:numId w:val="27"/>
        </w:numPr>
        <w:tabs>
          <w:tab w:val="clear" w:pos="720"/>
        </w:tabs>
        <w:spacing w:before="120" w:after="120" w:line="288" w:lineRule="auto"/>
        <w:ind w:left="1260"/>
        <w:jc w:val="both"/>
        <w:rPr>
          <w:rFonts w:ascii="Times New Roman" w:hAnsi="Times New Roman"/>
          <w:sz w:val="26"/>
          <w:szCs w:val="26"/>
        </w:rPr>
      </w:pPr>
      <w:r w:rsidRPr="002B4738">
        <w:rPr>
          <w:rFonts w:ascii="Times New Roman" w:hAnsi="Times New Roman"/>
          <w:sz w:val="26"/>
          <w:szCs w:val="26"/>
        </w:rPr>
        <w:t xml:space="preserve">Báo cáo tài chính cho năm tài chính kết thúc ngày </w:t>
      </w:r>
      <w:r w:rsidR="00B41F51">
        <w:rPr>
          <w:rFonts w:ascii="Times New Roman" w:hAnsi="Times New Roman"/>
          <w:sz w:val="26"/>
          <w:szCs w:val="26"/>
        </w:rPr>
        <w:t>31/12/2015</w:t>
      </w:r>
      <w:r w:rsidRPr="002B4738">
        <w:rPr>
          <w:rFonts w:ascii="Times New Roman" w:hAnsi="Times New Roman"/>
          <w:sz w:val="26"/>
          <w:szCs w:val="26"/>
        </w:rPr>
        <w:t xml:space="preserve"> – Kèm theo theo Báo cáo kiểm toán số </w:t>
      </w:r>
      <w:r>
        <w:rPr>
          <w:rFonts w:ascii="Times New Roman" w:hAnsi="Times New Roman"/>
          <w:sz w:val="26"/>
          <w:szCs w:val="26"/>
        </w:rPr>
        <w:t>12.15.630</w:t>
      </w:r>
      <w:r w:rsidRPr="002B4738">
        <w:rPr>
          <w:rFonts w:ascii="Times New Roman" w:hAnsi="Times New Roman"/>
          <w:sz w:val="26"/>
          <w:szCs w:val="26"/>
        </w:rPr>
        <w:t xml:space="preserve">/AISC - DN4 ngày </w:t>
      </w:r>
      <w:r>
        <w:rPr>
          <w:rFonts w:ascii="Times New Roman" w:hAnsi="Times New Roman"/>
          <w:sz w:val="26"/>
          <w:szCs w:val="26"/>
        </w:rPr>
        <w:t>28</w:t>
      </w:r>
      <w:r w:rsidRPr="002B4738">
        <w:rPr>
          <w:rFonts w:ascii="Times New Roman" w:hAnsi="Times New Roman"/>
          <w:sz w:val="26"/>
          <w:szCs w:val="26"/>
        </w:rPr>
        <w:t>/0</w:t>
      </w:r>
      <w:r>
        <w:rPr>
          <w:rFonts w:ascii="Times New Roman" w:hAnsi="Times New Roman"/>
          <w:sz w:val="26"/>
          <w:szCs w:val="26"/>
        </w:rPr>
        <w:t>3</w:t>
      </w:r>
      <w:r w:rsidRPr="002B4738">
        <w:rPr>
          <w:rFonts w:ascii="Times New Roman" w:hAnsi="Times New Roman"/>
          <w:sz w:val="26"/>
          <w:szCs w:val="26"/>
        </w:rPr>
        <w:t>/201</w:t>
      </w:r>
      <w:r>
        <w:rPr>
          <w:rFonts w:ascii="Times New Roman" w:hAnsi="Times New Roman"/>
          <w:sz w:val="26"/>
          <w:szCs w:val="26"/>
        </w:rPr>
        <w:t>6</w:t>
      </w:r>
      <w:r w:rsidRPr="002B4738">
        <w:rPr>
          <w:rFonts w:ascii="Times New Roman" w:hAnsi="Times New Roman"/>
          <w:sz w:val="26"/>
          <w:szCs w:val="26"/>
        </w:rPr>
        <w:t xml:space="preserve"> do Công ty TNHH Kiểm toán &amp; Dịch vụ Tin Học TP. Hồ Chí Minh phát hành;</w:t>
      </w:r>
    </w:p>
    <w:p w:rsidR="00B41F51" w:rsidRDefault="00B41F51" w:rsidP="00B41F51">
      <w:pPr>
        <w:numPr>
          <w:ilvl w:val="0"/>
          <w:numId w:val="27"/>
        </w:numPr>
        <w:tabs>
          <w:tab w:val="clear" w:pos="720"/>
        </w:tabs>
        <w:spacing w:before="120" w:after="120" w:line="288" w:lineRule="auto"/>
        <w:ind w:left="1260"/>
        <w:jc w:val="both"/>
        <w:rPr>
          <w:rFonts w:ascii="Times New Roman" w:hAnsi="Times New Roman"/>
          <w:sz w:val="26"/>
          <w:szCs w:val="26"/>
        </w:rPr>
      </w:pPr>
      <w:r w:rsidRPr="002B4738">
        <w:rPr>
          <w:rFonts w:ascii="Times New Roman" w:hAnsi="Times New Roman"/>
          <w:sz w:val="26"/>
          <w:szCs w:val="26"/>
        </w:rPr>
        <w:t xml:space="preserve">Báo cáo tài chính cho năm tài chính kết thúc ngày </w:t>
      </w:r>
      <w:r>
        <w:rPr>
          <w:rFonts w:ascii="Times New Roman" w:hAnsi="Times New Roman"/>
          <w:sz w:val="26"/>
          <w:szCs w:val="26"/>
        </w:rPr>
        <w:t>31/12/2016</w:t>
      </w:r>
      <w:r w:rsidRPr="002B4738">
        <w:rPr>
          <w:rFonts w:ascii="Times New Roman" w:hAnsi="Times New Roman"/>
          <w:sz w:val="26"/>
          <w:szCs w:val="26"/>
        </w:rPr>
        <w:t xml:space="preserve"> – Kèm theo theo Báo cáo kiểm toán số </w:t>
      </w:r>
      <w:r w:rsidRPr="00B41F51">
        <w:rPr>
          <w:rFonts w:ascii="Times New Roman" w:hAnsi="Times New Roman"/>
          <w:sz w:val="26"/>
          <w:szCs w:val="26"/>
        </w:rPr>
        <w:t>12.15.630  /AISC-DN4</w:t>
      </w:r>
      <w:r w:rsidRPr="002B4738">
        <w:rPr>
          <w:rFonts w:ascii="Times New Roman" w:hAnsi="Times New Roman"/>
          <w:sz w:val="26"/>
          <w:szCs w:val="26"/>
        </w:rPr>
        <w:t xml:space="preserve"> ngày </w:t>
      </w:r>
      <w:r>
        <w:rPr>
          <w:rFonts w:ascii="Times New Roman" w:hAnsi="Times New Roman"/>
          <w:sz w:val="26"/>
          <w:szCs w:val="26"/>
        </w:rPr>
        <w:t>10</w:t>
      </w:r>
      <w:r w:rsidRPr="002B4738">
        <w:rPr>
          <w:rFonts w:ascii="Times New Roman" w:hAnsi="Times New Roman"/>
          <w:sz w:val="26"/>
          <w:szCs w:val="26"/>
        </w:rPr>
        <w:t>/0</w:t>
      </w:r>
      <w:r>
        <w:rPr>
          <w:rFonts w:ascii="Times New Roman" w:hAnsi="Times New Roman"/>
          <w:sz w:val="26"/>
          <w:szCs w:val="26"/>
        </w:rPr>
        <w:t>3</w:t>
      </w:r>
      <w:r w:rsidRPr="002B4738">
        <w:rPr>
          <w:rFonts w:ascii="Times New Roman" w:hAnsi="Times New Roman"/>
          <w:sz w:val="26"/>
          <w:szCs w:val="26"/>
        </w:rPr>
        <w:t>/201</w:t>
      </w:r>
      <w:r>
        <w:rPr>
          <w:rFonts w:ascii="Times New Roman" w:hAnsi="Times New Roman"/>
          <w:sz w:val="26"/>
          <w:szCs w:val="26"/>
        </w:rPr>
        <w:t>7</w:t>
      </w:r>
      <w:r w:rsidRPr="002B4738">
        <w:rPr>
          <w:rFonts w:ascii="Times New Roman" w:hAnsi="Times New Roman"/>
          <w:sz w:val="26"/>
          <w:szCs w:val="26"/>
        </w:rPr>
        <w:t xml:space="preserve"> do Công ty TNHH Kiểm toán &amp; Dịch vụ Tin Học TP. Hồ Chí Minh phát hành;</w:t>
      </w:r>
    </w:p>
    <w:p w:rsidR="00024420" w:rsidRPr="002B4738" w:rsidRDefault="00024420" w:rsidP="00024420">
      <w:pPr>
        <w:numPr>
          <w:ilvl w:val="0"/>
          <w:numId w:val="27"/>
        </w:numPr>
        <w:tabs>
          <w:tab w:val="clear" w:pos="720"/>
        </w:tabs>
        <w:spacing w:before="120" w:after="120" w:line="288" w:lineRule="auto"/>
        <w:ind w:left="1260"/>
        <w:jc w:val="both"/>
        <w:rPr>
          <w:rFonts w:ascii="Times New Roman" w:hAnsi="Times New Roman"/>
          <w:sz w:val="26"/>
          <w:szCs w:val="26"/>
        </w:rPr>
      </w:pPr>
      <w:r w:rsidRPr="002B4738">
        <w:rPr>
          <w:rFonts w:ascii="Times New Roman" w:hAnsi="Times New Roman"/>
          <w:sz w:val="26"/>
          <w:szCs w:val="26"/>
        </w:rPr>
        <w:t xml:space="preserve">Biên bản kiểm kê số dư tiền mặt ngày </w:t>
      </w:r>
      <w:r w:rsidR="00B41F51">
        <w:rPr>
          <w:rFonts w:ascii="Times New Roman" w:hAnsi="Times New Roman"/>
          <w:sz w:val="26"/>
          <w:szCs w:val="26"/>
        </w:rPr>
        <w:t>31/12/2016</w:t>
      </w:r>
      <w:r w:rsidRPr="002B4738">
        <w:rPr>
          <w:rFonts w:ascii="Times New Roman" w:hAnsi="Times New Roman"/>
          <w:sz w:val="26"/>
          <w:szCs w:val="26"/>
        </w:rPr>
        <w:t xml:space="preserve"> giữa Thủ quỹ, và phòng kế toán tài vụ </w:t>
      </w:r>
      <w:r w:rsidR="00506BCE" w:rsidRPr="002B4738">
        <w:rPr>
          <w:rFonts w:ascii="Times New Roman" w:hAnsi="Times New Roman"/>
          <w:sz w:val="26"/>
          <w:szCs w:val="26"/>
        </w:rPr>
        <w:t>Công ty Cổ phần Gạch ngói Tây Ninh</w:t>
      </w:r>
      <w:r w:rsidRPr="002B4738">
        <w:rPr>
          <w:rFonts w:ascii="Times New Roman" w:hAnsi="Times New Roman"/>
          <w:sz w:val="26"/>
          <w:szCs w:val="26"/>
        </w:rPr>
        <w:t xml:space="preserve">; </w:t>
      </w:r>
      <w:r w:rsidR="002B4738">
        <w:rPr>
          <w:rFonts w:ascii="Times New Roman" w:hAnsi="Times New Roman"/>
          <w:sz w:val="26"/>
          <w:szCs w:val="26"/>
        </w:rPr>
        <w:t>Biên bản kiểm kê thành phẩm và bán thành phẩm; Biên bản kiểm kê nguyên vật liệu;</w:t>
      </w:r>
    </w:p>
    <w:p w:rsidR="00024420" w:rsidRPr="00F8763D" w:rsidRDefault="00024420" w:rsidP="00024420">
      <w:pPr>
        <w:numPr>
          <w:ilvl w:val="0"/>
          <w:numId w:val="27"/>
        </w:numPr>
        <w:tabs>
          <w:tab w:val="clear" w:pos="720"/>
        </w:tabs>
        <w:spacing w:before="120" w:after="120" w:line="288" w:lineRule="auto"/>
        <w:ind w:left="1260"/>
        <w:jc w:val="both"/>
        <w:rPr>
          <w:rFonts w:ascii="Times New Roman" w:hAnsi="Times New Roman"/>
          <w:sz w:val="26"/>
          <w:szCs w:val="26"/>
        </w:rPr>
      </w:pPr>
      <w:r w:rsidRPr="00F8763D">
        <w:rPr>
          <w:rFonts w:ascii="Times New Roman" w:hAnsi="Times New Roman"/>
          <w:sz w:val="26"/>
          <w:szCs w:val="26"/>
        </w:rPr>
        <w:t>Thư xác nhận nợ phải thu ngắn;</w:t>
      </w:r>
      <w:r w:rsidR="002B4738" w:rsidRPr="00F8763D">
        <w:rPr>
          <w:rFonts w:ascii="Times New Roman" w:hAnsi="Times New Roman"/>
          <w:sz w:val="26"/>
          <w:szCs w:val="26"/>
        </w:rPr>
        <w:t xml:space="preserve"> Thư xác nhận khoản phải trả; Hợp đồng tín dụng</w:t>
      </w:r>
    </w:p>
    <w:p w:rsidR="00795CD6" w:rsidRPr="001744E2" w:rsidRDefault="00E160CD" w:rsidP="00C138C2">
      <w:pPr>
        <w:pStyle w:val="ListParagraph"/>
        <w:numPr>
          <w:ilvl w:val="0"/>
          <w:numId w:val="17"/>
        </w:numPr>
        <w:shd w:val="clear" w:color="auto" w:fill="FFFFFF"/>
        <w:spacing w:before="120" w:line="276" w:lineRule="auto"/>
        <w:ind w:left="270" w:hanging="270"/>
        <w:jc w:val="both"/>
        <w:rPr>
          <w:rFonts w:ascii="Times New Roman" w:hAnsi="Times New Roman"/>
          <w:sz w:val="26"/>
          <w:szCs w:val="26"/>
        </w:rPr>
      </w:pPr>
      <w:r w:rsidRPr="001744E2">
        <w:rPr>
          <w:rFonts w:ascii="Times New Roman" w:hAnsi="Times New Roman"/>
          <w:b/>
          <w:bCs/>
          <w:sz w:val="26"/>
          <w:szCs w:val="26"/>
        </w:rPr>
        <w:t>Cơ sở giá trị của tài sản thẩm định giá</w:t>
      </w:r>
    </w:p>
    <w:p w:rsidR="001744E2" w:rsidRPr="001744E2" w:rsidRDefault="001744E2" w:rsidP="001744E2">
      <w:pPr>
        <w:numPr>
          <w:ilvl w:val="0"/>
          <w:numId w:val="5"/>
        </w:numPr>
        <w:autoSpaceDE w:val="0"/>
        <w:autoSpaceDN w:val="0"/>
        <w:adjustRightInd w:val="0"/>
        <w:ind w:left="993" w:hanging="284"/>
        <w:jc w:val="both"/>
        <w:rPr>
          <w:rFonts w:ascii="Times New Roman" w:hAnsi="Times New Roman"/>
          <w:sz w:val="26"/>
          <w:szCs w:val="26"/>
        </w:rPr>
      </w:pPr>
      <w:r w:rsidRPr="001744E2">
        <w:rPr>
          <w:rFonts w:ascii="Times New Roman" w:hAnsi="Times New Roman"/>
          <w:sz w:val="26"/>
          <w:szCs w:val="26"/>
        </w:rPr>
        <w:t>Do tài sản thẩm định giá là giá trị doanh nghiệp đang hoạt động bình thường nên cơ sở giá trị của tài sản thẩm định giá trong trường hợp này là cơ sở giá trị “</w:t>
      </w:r>
      <w:r w:rsidRPr="001744E2">
        <w:rPr>
          <w:rFonts w:ascii="Times New Roman" w:hAnsi="Times New Roman"/>
          <w:b/>
          <w:i/>
          <w:sz w:val="26"/>
          <w:szCs w:val="26"/>
        </w:rPr>
        <w:t>thị trường</w:t>
      </w:r>
      <w:r w:rsidRPr="001744E2">
        <w:rPr>
          <w:rFonts w:ascii="Times New Roman" w:hAnsi="Times New Roman"/>
          <w:sz w:val="26"/>
          <w:szCs w:val="26"/>
        </w:rPr>
        <w:t>”.</w:t>
      </w:r>
    </w:p>
    <w:p w:rsidR="001744E2" w:rsidRPr="001744E2" w:rsidRDefault="001744E2" w:rsidP="001744E2">
      <w:pPr>
        <w:numPr>
          <w:ilvl w:val="0"/>
          <w:numId w:val="5"/>
        </w:numPr>
        <w:autoSpaceDE w:val="0"/>
        <w:autoSpaceDN w:val="0"/>
        <w:adjustRightInd w:val="0"/>
        <w:ind w:left="993" w:hanging="284"/>
        <w:jc w:val="both"/>
        <w:rPr>
          <w:rFonts w:ascii="Times New Roman" w:hAnsi="Times New Roman"/>
          <w:i/>
          <w:sz w:val="26"/>
          <w:szCs w:val="26"/>
        </w:rPr>
      </w:pPr>
      <w:r w:rsidRPr="001744E2">
        <w:rPr>
          <w:rFonts w:ascii="Times New Roman" w:hAnsi="Times New Roman"/>
          <w:i/>
          <w:sz w:val="26"/>
          <w:szCs w:val="26"/>
        </w:rPr>
        <w:lastRenderedPageBreak/>
        <w:t>“</w:t>
      </w:r>
      <w:r w:rsidRPr="001744E2">
        <w:rPr>
          <w:rFonts w:ascii="Times New Roman" w:hAnsi="Times New Roman"/>
          <w:i/>
          <w:sz w:val="26"/>
          <w:szCs w:val="26"/>
          <w:lang w:val="nl-NL"/>
        </w:rPr>
        <w:t>Giá trị thị trường là mức giá ước tính của tài sản tại thời điểm, địa điểm thẩm định giá, giữa một bên là người mua sẵn sàng mua và một bên là người bán sẵn sàng bán, trong một giao dịch khách quan, độc lập, có đủ thông tin, các bên tham gia hành động một cách có hiểu biết, thận trọng và không bị ép buộc</w:t>
      </w:r>
      <w:r w:rsidRPr="001744E2">
        <w:rPr>
          <w:rFonts w:ascii="Times New Roman" w:hAnsi="Times New Roman"/>
          <w:i/>
          <w:sz w:val="26"/>
          <w:szCs w:val="26"/>
        </w:rPr>
        <w:t xml:space="preserve"> - Tiêu chuẩn thẩm định giá số 02”</w:t>
      </w:r>
    </w:p>
    <w:p w:rsidR="00604D9C" w:rsidRPr="00583DC1" w:rsidRDefault="00604D9C" w:rsidP="00604D9C">
      <w:pPr>
        <w:pStyle w:val="ListParagraph"/>
        <w:numPr>
          <w:ilvl w:val="0"/>
          <w:numId w:val="17"/>
        </w:numPr>
        <w:shd w:val="clear" w:color="auto" w:fill="FFFFFF"/>
        <w:spacing w:before="120" w:line="260" w:lineRule="atLeast"/>
        <w:ind w:left="270" w:hanging="270"/>
        <w:jc w:val="both"/>
        <w:rPr>
          <w:rFonts w:ascii="Times New Roman" w:hAnsi="Times New Roman"/>
          <w:b/>
          <w:sz w:val="26"/>
          <w:szCs w:val="26"/>
        </w:rPr>
      </w:pPr>
      <w:r w:rsidRPr="001744E2">
        <w:rPr>
          <w:rFonts w:ascii="Times New Roman" w:hAnsi="Times New Roman"/>
          <w:b/>
          <w:sz w:val="26"/>
          <w:szCs w:val="26"/>
        </w:rPr>
        <w:t>Giả thiết và giả thiết đặc biệt</w:t>
      </w:r>
    </w:p>
    <w:p w:rsidR="0095512B" w:rsidRDefault="00604D9C" w:rsidP="0095512B">
      <w:pPr>
        <w:pStyle w:val="ListParagraph"/>
        <w:numPr>
          <w:ilvl w:val="0"/>
          <w:numId w:val="17"/>
        </w:numPr>
        <w:shd w:val="clear" w:color="auto" w:fill="FFFFFF"/>
        <w:spacing w:before="120" w:line="276" w:lineRule="auto"/>
        <w:ind w:left="270" w:hanging="270"/>
        <w:jc w:val="both"/>
        <w:rPr>
          <w:rFonts w:ascii="Times New Roman" w:hAnsi="Times New Roman"/>
          <w:b/>
          <w:sz w:val="26"/>
          <w:szCs w:val="26"/>
        </w:rPr>
      </w:pPr>
      <w:r w:rsidRPr="001744E2">
        <w:rPr>
          <w:rFonts w:ascii="Times New Roman" w:hAnsi="Times New Roman"/>
          <w:b/>
          <w:sz w:val="26"/>
          <w:szCs w:val="26"/>
        </w:rPr>
        <w:t>Cách tiếp cận và phương pháp thấm định giá:</w:t>
      </w:r>
    </w:p>
    <w:p w:rsidR="001744E2" w:rsidRPr="0095512B" w:rsidRDefault="001744E2" w:rsidP="0095512B">
      <w:pPr>
        <w:numPr>
          <w:ilvl w:val="0"/>
          <w:numId w:val="5"/>
        </w:numPr>
        <w:autoSpaceDE w:val="0"/>
        <w:autoSpaceDN w:val="0"/>
        <w:adjustRightInd w:val="0"/>
        <w:ind w:left="993" w:hanging="284"/>
        <w:jc w:val="both"/>
        <w:rPr>
          <w:rFonts w:ascii="Times New Roman" w:hAnsi="Times New Roman"/>
          <w:b/>
          <w:sz w:val="26"/>
          <w:szCs w:val="26"/>
        </w:rPr>
      </w:pPr>
      <w:r w:rsidRPr="0095512B">
        <w:rPr>
          <w:rFonts w:ascii="Times New Roman" w:hAnsi="Times New Roman"/>
          <w:sz w:val="26"/>
          <w:szCs w:val="26"/>
        </w:rPr>
        <w:t xml:space="preserve">Do </w:t>
      </w:r>
      <w:r w:rsidR="00F25346" w:rsidRPr="0095512B">
        <w:rPr>
          <w:rFonts w:ascii="Times New Roman" w:hAnsi="Times New Roman"/>
          <w:sz w:val="26"/>
          <w:szCs w:val="26"/>
        </w:rPr>
        <w:t>Công ty Cổ phần Gạch ngói Tây Ninh</w:t>
      </w:r>
      <w:r w:rsidRPr="0095512B">
        <w:rPr>
          <w:rFonts w:ascii="Times New Roman" w:hAnsi="Times New Roman"/>
          <w:sz w:val="26"/>
          <w:szCs w:val="26"/>
        </w:rPr>
        <w:t xml:space="preserve"> </w:t>
      </w:r>
      <w:r w:rsidRPr="0095512B">
        <w:rPr>
          <w:rFonts w:ascii="Times New Roman" w:hAnsi="Times New Roman"/>
          <w:spacing w:val="6"/>
          <w:sz w:val="26"/>
          <w:szCs w:val="26"/>
        </w:rPr>
        <w:t>là doanh nghiệp sản xuất kinh doanh nên chúng tôi lựa chọn phương pháp thẩm định giá là “</w:t>
      </w:r>
      <w:r w:rsidRPr="0095512B">
        <w:rPr>
          <w:rFonts w:ascii="Times New Roman" w:hAnsi="Times New Roman"/>
          <w:b/>
          <w:i/>
          <w:spacing w:val="6"/>
          <w:sz w:val="26"/>
          <w:szCs w:val="26"/>
        </w:rPr>
        <w:t>Phương pháp tài sản</w:t>
      </w:r>
      <w:r w:rsidRPr="0095512B">
        <w:rPr>
          <w:rFonts w:ascii="Times New Roman" w:hAnsi="Times New Roman"/>
          <w:spacing w:val="6"/>
          <w:sz w:val="26"/>
          <w:szCs w:val="26"/>
        </w:rPr>
        <w:t xml:space="preserve">”. </w:t>
      </w:r>
    </w:p>
    <w:p w:rsidR="001744E2" w:rsidRPr="001744E2" w:rsidRDefault="001744E2" w:rsidP="001744E2">
      <w:pPr>
        <w:autoSpaceDE w:val="0"/>
        <w:autoSpaceDN w:val="0"/>
        <w:adjustRightInd w:val="0"/>
        <w:ind w:left="1418"/>
        <w:jc w:val="both"/>
        <w:rPr>
          <w:rFonts w:ascii="TimesNewRomanPSMT" w:hAnsi="TimesNewRomanPSMT" w:cs="TimesNewRomanPSMT"/>
          <w:sz w:val="26"/>
          <w:szCs w:val="26"/>
        </w:rPr>
      </w:pPr>
    </w:p>
    <w:p w:rsidR="001744E2" w:rsidRPr="001744E2" w:rsidRDefault="001744E2" w:rsidP="007A6CAD">
      <w:pPr>
        <w:numPr>
          <w:ilvl w:val="0"/>
          <w:numId w:val="5"/>
        </w:numPr>
        <w:autoSpaceDE w:val="0"/>
        <w:autoSpaceDN w:val="0"/>
        <w:adjustRightInd w:val="0"/>
        <w:ind w:left="993" w:hanging="284"/>
        <w:jc w:val="both"/>
        <w:rPr>
          <w:rFonts w:ascii="TimesNewRomanPSMT" w:hAnsi="TimesNewRomanPSMT" w:cs="TimesNewRomanPSMT"/>
          <w:sz w:val="26"/>
          <w:szCs w:val="26"/>
        </w:rPr>
      </w:pPr>
      <w:r w:rsidRPr="001744E2">
        <w:rPr>
          <w:rFonts w:ascii="Times New Roman" w:hAnsi="Times New Roman"/>
          <w:spacing w:val="6"/>
          <w:sz w:val="26"/>
          <w:szCs w:val="26"/>
        </w:rPr>
        <w:t>Phương pháp tài sản là phương pháp xác định giá trị doanh nghiệp trên cơ sở giá trị thực tế tài sản hữu hình, vô hình của doanh nghiệp tại thời điểm xác định giá trị doanh nghiệp.</w:t>
      </w:r>
    </w:p>
    <w:p w:rsidR="001744E2" w:rsidRPr="001744E2" w:rsidRDefault="00E160CD" w:rsidP="001744E2">
      <w:pPr>
        <w:pStyle w:val="ListParagraph"/>
        <w:numPr>
          <w:ilvl w:val="0"/>
          <w:numId w:val="17"/>
        </w:numPr>
        <w:shd w:val="clear" w:color="auto" w:fill="FFFFFF"/>
        <w:spacing w:before="120" w:line="260" w:lineRule="atLeast"/>
        <w:ind w:left="270" w:hanging="270"/>
        <w:jc w:val="both"/>
        <w:rPr>
          <w:rFonts w:ascii="Times New Roman" w:hAnsi="Times New Roman"/>
          <w:sz w:val="26"/>
          <w:szCs w:val="26"/>
        </w:rPr>
      </w:pPr>
      <w:r w:rsidRPr="001744E2">
        <w:rPr>
          <w:rFonts w:ascii="Times New Roman" w:hAnsi="Times New Roman"/>
          <w:b/>
          <w:bCs/>
          <w:sz w:val="26"/>
          <w:szCs w:val="26"/>
        </w:rPr>
        <w:t>Kết quả thẩm định giá</w:t>
      </w:r>
    </w:p>
    <w:p w:rsidR="001744E2" w:rsidRDefault="001744E2" w:rsidP="001744E2">
      <w:pPr>
        <w:pStyle w:val="ListParagraph"/>
        <w:shd w:val="clear" w:color="auto" w:fill="FFFFFF"/>
        <w:spacing w:before="120" w:line="260" w:lineRule="atLeast"/>
        <w:ind w:left="450"/>
        <w:jc w:val="both"/>
        <w:rPr>
          <w:rFonts w:ascii="TimesNewRomanPSMT" w:hAnsi="TimesNewRomanPSMT" w:cs="TimesNewRomanPSMT"/>
          <w:sz w:val="26"/>
          <w:szCs w:val="26"/>
        </w:rPr>
      </w:pPr>
      <w:r w:rsidRPr="001744E2">
        <w:rPr>
          <w:rFonts w:ascii="Times New Roman" w:hAnsi="Times New Roman"/>
          <w:sz w:val="26"/>
          <w:szCs w:val="26"/>
        </w:rPr>
        <w:tab/>
      </w:r>
      <w:r w:rsidR="00577FF5" w:rsidRPr="00AB3F39">
        <w:rPr>
          <w:rFonts w:ascii="Times New Roman" w:hAnsi="Times New Roman"/>
          <w:sz w:val="26"/>
          <w:szCs w:val="26"/>
        </w:rPr>
        <w:t xml:space="preserve">Giá trị thực tế tài sản đang dùng của </w:t>
      </w:r>
      <w:r w:rsidR="00F25346">
        <w:rPr>
          <w:rFonts w:ascii="Times New Roman" w:hAnsi="Times New Roman"/>
          <w:sz w:val="26"/>
          <w:szCs w:val="26"/>
        </w:rPr>
        <w:t>Công ty Cổ phần Gạch ngói Tây Ninh</w:t>
      </w:r>
      <w:r w:rsidR="00577FF5" w:rsidRPr="00AB3F39">
        <w:rPr>
          <w:rFonts w:ascii="Times New Roman" w:hAnsi="Times New Roman"/>
          <w:sz w:val="26"/>
          <w:szCs w:val="26"/>
        </w:rPr>
        <w:t xml:space="preserve"> tại thời điểm </w:t>
      </w:r>
      <w:r w:rsidR="00B41F51">
        <w:rPr>
          <w:rFonts w:ascii="Times New Roman" w:hAnsi="Times New Roman"/>
          <w:sz w:val="26"/>
          <w:szCs w:val="26"/>
        </w:rPr>
        <w:t>31/12/2016</w:t>
      </w:r>
      <w:r w:rsidR="00577FF5" w:rsidRPr="00AB3F39">
        <w:rPr>
          <w:rFonts w:ascii="Times New Roman" w:hAnsi="Times New Roman"/>
          <w:sz w:val="26"/>
          <w:szCs w:val="26"/>
        </w:rPr>
        <w:t xml:space="preserve"> là </w:t>
      </w:r>
      <w:r w:rsidR="009463E2">
        <w:rPr>
          <w:rFonts w:ascii="Times New Roman" w:hAnsi="Times New Roman"/>
          <w:b/>
          <w:bCs/>
          <w:sz w:val="26"/>
          <w:szCs w:val="26"/>
        </w:rPr>
        <w:t>9</w:t>
      </w:r>
      <w:r w:rsidR="009463E2" w:rsidRPr="0089128F">
        <w:rPr>
          <w:rFonts w:ascii="Times New Roman" w:hAnsi="Times New Roman"/>
          <w:b/>
          <w:bCs/>
          <w:sz w:val="26"/>
          <w:szCs w:val="26"/>
        </w:rPr>
        <w:t>.</w:t>
      </w:r>
      <w:r w:rsidR="009463E2">
        <w:rPr>
          <w:rFonts w:ascii="Times New Roman" w:hAnsi="Times New Roman"/>
          <w:b/>
          <w:bCs/>
          <w:sz w:val="26"/>
          <w:szCs w:val="26"/>
        </w:rPr>
        <w:t>688</w:t>
      </w:r>
      <w:r w:rsidR="009463E2" w:rsidRPr="0089128F">
        <w:rPr>
          <w:rFonts w:ascii="Times New Roman" w:hAnsi="Times New Roman"/>
          <w:b/>
          <w:bCs/>
          <w:sz w:val="26"/>
          <w:szCs w:val="26"/>
        </w:rPr>
        <w:t>.</w:t>
      </w:r>
      <w:r w:rsidR="009463E2">
        <w:rPr>
          <w:rFonts w:ascii="Times New Roman" w:hAnsi="Times New Roman"/>
          <w:b/>
          <w:bCs/>
          <w:sz w:val="26"/>
          <w:szCs w:val="26"/>
        </w:rPr>
        <w:t>640</w:t>
      </w:r>
      <w:r w:rsidR="009463E2" w:rsidRPr="0089128F">
        <w:rPr>
          <w:rFonts w:ascii="Times New Roman" w:hAnsi="Times New Roman"/>
          <w:b/>
          <w:bCs/>
          <w:sz w:val="26"/>
          <w:szCs w:val="26"/>
        </w:rPr>
        <w:t>.</w:t>
      </w:r>
      <w:r w:rsidR="009463E2">
        <w:rPr>
          <w:rFonts w:ascii="Times New Roman" w:hAnsi="Times New Roman"/>
          <w:b/>
          <w:bCs/>
          <w:sz w:val="26"/>
          <w:szCs w:val="26"/>
        </w:rPr>
        <w:t>353</w:t>
      </w:r>
      <w:r w:rsidR="00577FF5" w:rsidRPr="00AB3F39">
        <w:rPr>
          <w:rFonts w:ascii="Times New Roman" w:hAnsi="Times New Roman"/>
          <w:b/>
          <w:bCs/>
          <w:sz w:val="26"/>
          <w:szCs w:val="26"/>
        </w:rPr>
        <w:t xml:space="preserve"> </w:t>
      </w:r>
      <w:r w:rsidR="00577FF5" w:rsidRPr="00AB3F39">
        <w:rPr>
          <w:rFonts w:ascii="Times New Roman" w:hAnsi="Times New Roman"/>
          <w:sz w:val="26"/>
          <w:szCs w:val="26"/>
        </w:rPr>
        <w:t>đồng</w:t>
      </w:r>
      <w:r w:rsidRPr="001744E2">
        <w:rPr>
          <w:rFonts w:ascii="TimesNewRomanPSMT" w:hAnsi="TimesNewRomanPSMT" w:cs="TimesNewRomanPSMT"/>
          <w:sz w:val="26"/>
          <w:szCs w:val="26"/>
        </w:rPr>
        <w:t xml:space="preserve"> (xem chi tiết </w:t>
      </w:r>
      <w:r w:rsidR="000D0B2B">
        <w:rPr>
          <w:rFonts w:ascii="TimesNewRomanPSMT" w:hAnsi="TimesNewRomanPSMT" w:cs="TimesNewRomanPSMT"/>
          <w:sz w:val="26"/>
          <w:szCs w:val="26"/>
        </w:rPr>
        <w:t>phụ lục đính kèm</w:t>
      </w:r>
      <w:r w:rsidRPr="001744E2">
        <w:rPr>
          <w:rFonts w:ascii="TimesNewRomanPSMT" w:hAnsi="TimesNewRomanPSMT" w:cs="TimesNewRomanPSMT"/>
          <w:sz w:val="26"/>
          <w:szCs w:val="26"/>
        </w:rPr>
        <w:t>).</w:t>
      </w:r>
    </w:p>
    <w:p w:rsidR="00577FF5" w:rsidRPr="001744E2" w:rsidRDefault="00577FF5" w:rsidP="001744E2">
      <w:pPr>
        <w:pStyle w:val="ListParagraph"/>
        <w:shd w:val="clear" w:color="auto" w:fill="FFFFFF"/>
        <w:spacing w:before="120" w:line="260" w:lineRule="atLeast"/>
        <w:ind w:left="450"/>
        <w:jc w:val="both"/>
        <w:rPr>
          <w:rFonts w:ascii="Times New Roman" w:hAnsi="Times New Roman"/>
          <w:sz w:val="26"/>
          <w:szCs w:val="2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425"/>
        <w:gridCol w:w="2127"/>
        <w:gridCol w:w="283"/>
        <w:gridCol w:w="1985"/>
        <w:gridCol w:w="283"/>
        <w:gridCol w:w="1701"/>
      </w:tblGrid>
      <w:tr w:rsidR="00577FF5" w:rsidRPr="00AB3F39" w:rsidTr="00577FF5">
        <w:tc>
          <w:tcPr>
            <w:tcW w:w="2551" w:type="dxa"/>
            <w:shd w:val="clear" w:color="auto" w:fill="auto"/>
          </w:tcPr>
          <w:p w:rsidR="00577FF5" w:rsidRPr="00AB3F39" w:rsidRDefault="00577FF5" w:rsidP="005835D1">
            <w:pPr>
              <w:jc w:val="both"/>
              <w:rPr>
                <w:rFonts w:ascii="Times New Roman" w:hAnsi="Times New Roman"/>
                <w:b/>
                <w:bCs/>
                <w:color w:val="0070C0"/>
                <w:sz w:val="26"/>
                <w:szCs w:val="26"/>
              </w:rPr>
            </w:pPr>
            <w:r w:rsidRPr="00AB3F39">
              <w:rPr>
                <w:rFonts w:ascii="Times New Roman" w:hAnsi="Times New Roman"/>
                <w:sz w:val="26"/>
                <w:szCs w:val="26"/>
              </w:rPr>
              <w:t>Giá trị thực tế tại doanh nghiệp</w:t>
            </w:r>
          </w:p>
        </w:tc>
        <w:tc>
          <w:tcPr>
            <w:tcW w:w="425" w:type="dxa"/>
            <w:shd w:val="clear" w:color="auto" w:fill="auto"/>
          </w:tcPr>
          <w:p w:rsidR="00577FF5" w:rsidRPr="00AB3F39" w:rsidRDefault="00577FF5" w:rsidP="005835D1">
            <w:pPr>
              <w:jc w:val="both"/>
              <w:rPr>
                <w:rFonts w:ascii="Times New Roman" w:hAnsi="Times New Roman"/>
                <w:b/>
                <w:bCs/>
                <w:color w:val="0070C0"/>
                <w:sz w:val="26"/>
                <w:szCs w:val="26"/>
              </w:rPr>
            </w:pPr>
            <w:r w:rsidRPr="00AB3F39">
              <w:rPr>
                <w:rFonts w:ascii="Times New Roman" w:hAnsi="Times New Roman"/>
                <w:b/>
                <w:bCs/>
                <w:color w:val="0070C0"/>
                <w:sz w:val="26"/>
                <w:szCs w:val="26"/>
              </w:rPr>
              <w:t>=</w:t>
            </w:r>
          </w:p>
        </w:tc>
        <w:tc>
          <w:tcPr>
            <w:tcW w:w="2127" w:type="dxa"/>
            <w:shd w:val="clear" w:color="auto" w:fill="auto"/>
          </w:tcPr>
          <w:p w:rsidR="00577FF5" w:rsidRPr="00AB3F39" w:rsidRDefault="00577FF5" w:rsidP="005835D1">
            <w:pPr>
              <w:jc w:val="both"/>
              <w:rPr>
                <w:rFonts w:ascii="Times New Roman" w:hAnsi="Times New Roman"/>
                <w:b/>
                <w:bCs/>
                <w:color w:val="0070C0"/>
                <w:sz w:val="26"/>
                <w:szCs w:val="26"/>
              </w:rPr>
            </w:pPr>
            <w:r w:rsidRPr="00AB3F39">
              <w:rPr>
                <w:rFonts w:ascii="Times New Roman" w:hAnsi="Times New Roman"/>
                <w:sz w:val="26"/>
                <w:szCs w:val="26"/>
              </w:rPr>
              <w:t>Tổng giá trị thực tế tài sản của doanh nghiệp đang dùng</w:t>
            </w:r>
          </w:p>
        </w:tc>
        <w:tc>
          <w:tcPr>
            <w:tcW w:w="283" w:type="dxa"/>
            <w:shd w:val="clear" w:color="auto" w:fill="auto"/>
          </w:tcPr>
          <w:p w:rsidR="00577FF5" w:rsidRPr="00AB3F39" w:rsidRDefault="00577FF5" w:rsidP="005835D1">
            <w:pPr>
              <w:jc w:val="both"/>
              <w:rPr>
                <w:rFonts w:ascii="Times New Roman" w:hAnsi="Times New Roman"/>
                <w:b/>
                <w:bCs/>
                <w:color w:val="0070C0"/>
                <w:sz w:val="26"/>
                <w:szCs w:val="26"/>
              </w:rPr>
            </w:pPr>
            <w:r w:rsidRPr="00AB3F39">
              <w:rPr>
                <w:rFonts w:ascii="Times New Roman" w:hAnsi="Times New Roman"/>
                <w:b/>
                <w:bCs/>
                <w:color w:val="0070C0"/>
                <w:sz w:val="26"/>
                <w:szCs w:val="26"/>
              </w:rPr>
              <w:t>-</w:t>
            </w:r>
          </w:p>
        </w:tc>
        <w:tc>
          <w:tcPr>
            <w:tcW w:w="1985" w:type="dxa"/>
            <w:shd w:val="clear" w:color="auto" w:fill="auto"/>
          </w:tcPr>
          <w:p w:rsidR="00577FF5" w:rsidRPr="00AB3F39" w:rsidRDefault="00577FF5" w:rsidP="005835D1">
            <w:pPr>
              <w:jc w:val="both"/>
              <w:rPr>
                <w:rFonts w:ascii="Times New Roman" w:hAnsi="Times New Roman"/>
                <w:b/>
                <w:bCs/>
                <w:color w:val="0070C0"/>
                <w:sz w:val="26"/>
                <w:szCs w:val="26"/>
              </w:rPr>
            </w:pPr>
            <w:r w:rsidRPr="00AB3F39">
              <w:rPr>
                <w:rFonts w:ascii="Times New Roman" w:hAnsi="Times New Roman"/>
                <w:sz w:val="26"/>
                <w:szCs w:val="26"/>
              </w:rPr>
              <w:t>Các khỏan  nợ thực tế phải trả</w:t>
            </w:r>
          </w:p>
        </w:tc>
        <w:tc>
          <w:tcPr>
            <w:tcW w:w="283" w:type="dxa"/>
            <w:shd w:val="clear" w:color="auto" w:fill="auto"/>
          </w:tcPr>
          <w:p w:rsidR="00577FF5" w:rsidRPr="00AB3F39" w:rsidRDefault="00577FF5" w:rsidP="005835D1">
            <w:pPr>
              <w:jc w:val="center"/>
              <w:rPr>
                <w:rFonts w:ascii="Times New Roman" w:hAnsi="Times New Roman"/>
                <w:b/>
                <w:bCs/>
                <w:color w:val="0070C0"/>
                <w:sz w:val="26"/>
                <w:szCs w:val="26"/>
              </w:rPr>
            </w:pPr>
            <w:r w:rsidRPr="00AB3F39">
              <w:rPr>
                <w:rFonts w:ascii="Times New Roman" w:hAnsi="Times New Roman"/>
                <w:b/>
                <w:bCs/>
                <w:color w:val="0070C0"/>
                <w:sz w:val="26"/>
                <w:szCs w:val="26"/>
              </w:rPr>
              <w:t>+</w:t>
            </w:r>
          </w:p>
        </w:tc>
        <w:tc>
          <w:tcPr>
            <w:tcW w:w="1701" w:type="dxa"/>
            <w:shd w:val="clear" w:color="auto" w:fill="auto"/>
          </w:tcPr>
          <w:p w:rsidR="00577FF5" w:rsidRPr="00AB3F39" w:rsidRDefault="00577FF5" w:rsidP="005835D1">
            <w:pPr>
              <w:jc w:val="both"/>
              <w:rPr>
                <w:rFonts w:ascii="Times New Roman" w:hAnsi="Times New Roman"/>
                <w:bCs/>
                <w:sz w:val="26"/>
                <w:szCs w:val="26"/>
              </w:rPr>
            </w:pPr>
            <w:r w:rsidRPr="00AB3F39">
              <w:rPr>
                <w:rFonts w:ascii="Times New Roman" w:hAnsi="Times New Roman"/>
                <w:bCs/>
                <w:sz w:val="26"/>
                <w:szCs w:val="26"/>
              </w:rPr>
              <w:t>Lợi thế kinh doanh của doanh nghiệp</w:t>
            </w:r>
          </w:p>
        </w:tc>
      </w:tr>
      <w:tr w:rsidR="00577FF5" w:rsidRPr="00AB3F39" w:rsidTr="00577FF5">
        <w:tc>
          <w:tcPr>
            <w:tcW w:w="2551" w:type="dxa"/>
            <w:shd w:val="clear" w:color="auto" w:fill="auto"/>
          </w:tcPr>
          <w:p w:rsidR="00577FF5" w:rsidRPr="00AB3F39" w:rsidRDefault="00577FF5" w:rsidP="005835D1">
            <w:pPr>
              <w:jc w:val="both"/>
              <w:rPr>
                <w:rFonts w:ascii="Times New Roman" w:hAnsi="Times New Roman"/>
                <w:b/>
                <w:bCs/>
                <w:color w:val="0070C0"/>
                <w:sz w:val="26"/>
                <w:szCs w:val="26"/>
              </w:rPr>
            </w:pPr>
          </w:p>
        </w:tc>
        <w:tc>
          <w:tcPr>
            <w:tcW w:w="425" w:type="dxa"/>
            <w:shd w:val="clear" w:color="auto" w:fill="auto"/>
          </w:tcPr>
          <w:p w:rsidR="00577FF5" w:rsidRPr="00AB3F39" w:rsidRDefault="00577FF5" w:rsidP="005835D1">
            <w:pPr>
              <w:jc w:val="both"/>
              <w:rPr>
                <w:rFonts w:ascii="Times New Roman" w:hAnsi="Times New Roman"/>
                <w:b/>
                <w:bCs/>
                <w:color w:val="0070C0"/>
                <w:sz w:val="26"/>
                <w:szCs w:val="26"/>
              </w:rPr>
            </w:pPr>
          </w:p>
        </w:tc>
        <w:tc>
          <w:tcPr>
            <w:tcW w:w="2127" w:type="dxa"/>
            <w:shd w:val="clear" w:color="auto" w:fill="auto"/>
          </w:tcPr>
          <w:p w:rsidR="00577FF5" w:rsidRPr="00AB3F39" w:rsidRDefault="00577FF5" w:rsidP="005835D1">
            <w:pPr>
              <w:jc w:val="both"/>
              <w:rPr>
                <w:rFonts w:ascii="Times New Roman" w:hAnsi="Times New Roman"/>
                <w:b/>
                <w:bCs/>
                <w:sz w:val="26"/>
                <w:szCs w:val="26"/>
              </w:rPr>
            </w:pPr>
          </w:p>
        </w:tc>
        <w:tc>
          <w:tcPr>
            <w:tcW w:w="283" w:type="dxa"/>
            <w:shd w:val="clear" w:color="auto" w:fill="auto"/>
          </w:tcPr>
          <w:p w:rsidR="00577FF5" w:rsidRPr="00AB3F39" w:rsidRDefault="00577FF5" w:rsidP="005835D1">
            <w:pPr>
              <w:jc w:val="both"/>
              <w:rPr>
                <w:rFonts w:ascii="Times New Roman" w:hAnsi="Times New Roman"/>
                <w:b/>
                <w:bCs/>
                <w:color w:val="0070C0"/>
                <w:sz w:val="26"/>
                <w:szCs w:val="26"/>
              </w:rPr>
            </w:pPr>
          </w:p>
        </w:tc>
        <w:tc>
          <w:tcPr>
            <w:tcW w:w="1985" w:type="dxa"/>
            <w:shd w:val="clear" w:color="auto" w:fill="auto"/>
          </w:tcPr>
          <w:p w:rsidR="00577FF5" w:rsidRPr="00AB3F39" w:rsidRDefault="00577FF5" w:rsidP="005835D1">
            <w:pPr>
              <w:jc w:val="both"/>
              <w:rPr>
                <w:rFonts w:ascii="Times New Roman" w:hAnsi="Times New Roman"/>
                <w:b/>
                <w:bCs/>
                <w:color w:val="0070C0"/>
                <w:sz w:val="26"/>
                <w:szCs w:val="26"/>
              </w:rPr>
            </w:pPr>
          </w:p>
        </w:tc>
        <w:tc>
          <w:tcPr>
            <w:tcW w:w="283" w:type="dxa"/>
            <w:shd w:val="clear" w:color="auto" w:fill="auto"/>
          </w:tcPr>
          <w:p w:rsidR="00577FF5" w:rsidRPr="00AB3F39" w:rsidRDefault="00577FF5" w:rsidP="005835D1">
            <w:pPr>
              <w:jc w:val="center"/>
              <w:rPr>
                <w:rFonts w:ascii="Times New Roman" w:hAnsi="Times New Roman"/>
                <w:b/>
                <w:bCs/>
                <w:color w:val="0070C0"/>
                <w:sz w:val="26"/>
                <w:szCs w:val="26"/>
              </w:rPr>
            </w:pPr>
          </w:p>
        </w:tc>
        <w:tc>
          <w:tcPr>
            <w:tcW w:w="1701" w:type="dxa"/>
            <w:shd w:val="clear" w:color="auto" w:fill="auto"/>
          </w:tcPr>
          <w:p w:rsidR="00577FF5" w:rsidRPr="00AB3F39" w:rsidRDefault="00577FF5" w:rsidP="005835D1">
            <w:pPr>
              <w:jc w:val="both"/>
              <w:rPr>
                <w:rFonts w:ascii="Times New Roman" w:hAnsi="Times New Roman"/>
                <w:b/>
                <w:bCs/>
                <w:color w:val="0070C0"/>
                <w:sz w:val="26"/>
                <w:szCs w:val="26"/>
              </w:rPr>
            </w:pPr>
          </w:p>
        </w:tc>
      </w:tr>
      <w:tr w:rsidR="00577FF5" w:rsidRPr="0089128F" w:rsidTr="00577FF5">
        <w:tc>
          <w:tcPr>
            <w:tcW w:w="2551" w:type="dxa"/>
            <w:shd w:val="clear" w:color="auto" w:fill="auto"/>
          </w:tcPr>
          <w:p w:rsidR="00577FF5" w:rsidRPr="0089128F" w:rsidRDefault="0089128F" w:rsidP="00C00FBA">
            <w:pPr>
              <w:rPr>
                <w:rFonts w:ascii="Times New Roman" w:hAnsi="Times New Roman"/>
                <w:b/>
                <w:bCs/>
                <w:sz w:val="26"/>
                <w:szCs w:val="26"/>
              </w:rPr>
            </w:pPr>
            <w:r w:rsidRPr="0089128F">
              <w:rPr>
                <w:rFonts w:ascii="Times New Roman" w:hAnsi="Times New Roman"/>
                <w:b/>
                <w:bCs/>
                <w:sz w:val="26"/>
                <w:szCs w:val="26"/>
              </w:rPr>
              <w:t xml:space="preserve">     </w:t>
            </w:r>
            <w:r w:rsidR="00CC4970">
              <w:rPr>
                <w:rFonts w:ascii="Times New Roman" w:hAnsi="Times New Roman"/>
                <w:b/>
                <w:bCs/>
                <w:sz w:val="26"/>
                <w:szCs w:val="26"/>
              </w:rPr>
              <w:t>9</w:t>
            </w:r>
            <w:r w:rsidR="00CC4970" w:rsidRPr="0089128F">
              <w:rPr>
                <w:rFonts w:ascii="Times New Roman" w:hAnsi="Times New Roman"/>
                <w:b/>
                <w:bCs/>
                <w:sz w:val="26"/>
                <w:szCs w:val="26"/>
              </w:rPr>
              <w:t>.</w:t>
            </w:r>
            <w:r w:rsidR="00CC4970">
              <w:rPr>
                <w:rFonts w:ascii="Times New Roman" w:hAnsi="Times New Roman"/>
                <w:b/>
                <w:bCs/>
                <w:sz w:val="26"/>
                <w:szCs w:val="26"/>
              </w:rPr>
              <w:t>688</w:t>
            </w:r>
            <w:r w:rsidR="00CC4970" w:rsidRPr="0089128F">
              <w:rPr>
                <w:rFonts w:ascii="Times New Roman" w:hAnsi="Times New Roman"/>
                <w:b/>
                <w:bCs/>
                <w:sz w:val="26"/>
                <w:szCs w:val="26"/>
              </w:rPr>
              <w:t>.</w:t>
            </w:r>
            <w:r w:rsidR="00CC4970">
              <w:rPr>
                <w:rFonts w:ascii="Times New Roman" w:hAnsi="Times New Roman"/>
                <w:b/>
                <w:bCs/>
                <w:sz w:val="26"/>
                <w:szCs w:val="26"/>
              </w:rPr>
              <w:t>6</w:t>
            </w:r>
            <w:r w:rsidR="00C00FBA">
              <w:rPr>
                <w:rFonts w:ascii="Times New Roman" w:hAnsi="Times New Roman"/>
                <w:b/>
                <w:bCs/>
                <w:sz w:val="26"/>
                <w:szCs w:val="26"/>
              </w:rPr>
              <w:t>40</w:t>
            </w:r>
            <w:r w:rsidR="00CC4970" w:rsidRPr="0089128F">
              <w:rPr>
                <w:rFonts w:ascii="Times New Roman" w:hAnsi="Times New Roman"/>
                <w:b/>
                <w:bCs/>
                <w:sz w:val="26"/>
                <w:szCs w:val="26"/>
              </w:rPr>
              <w:t>.</w:t>
            </w:r>
            <w:r w:rsidR="00CC4970">
              <w:rPr>
                <w:rFonts w:ascii="Times New Roman" w:hAnsi="Times New Roman"/>
                <w:b/>
                <w:bCs/>
                <w:sz w:val="26"/>
                <w:szCs w:val="26"/>
              </w:rPr>
              <w:t>3</w:t>
            </w:r>
            <w:r w:rsidR="00C00FBA">
              <w:rPr>
                <w:rFonts w:ascii="Times New Roman" w:hAnsi="Times New Roman"/>
                <w:b/>
                <w:bCs/>
                <w:sz w:val="26"/>
                <w:szCs w:val="26"/>
              </w:rPr>
              <w:t>53</w:t>
            </w:r>
            <w:r w:rsidRPr="0089128F">
              <w:rPr>
                <w:rFonts w:ascii="Times New Roman" w:hAnsi="Times New Roman"/>
                <w:b/>
                <w:bCs/>
                <w:sz w:val="26"/>
                <w:szCs w:val="26"/>
              </w:rPr>
              <w:t xml:space="preserve"> </w:t>
            </w:r>
            <w:r w:rsidR="00577FF5" w:rsidRPr="0089128F">
              <w:rPr>
                <w:rFonts w:ascii="Times New Roman" w:hAnsi="Times New Roman"/>
                <w:b/>
                <w:sz w:val="26"/>
                <w:szCs w:val="26"/>
              </w:rPr>
              <w:t>đ</w:t>
            </w:r>
          </w:p>
        </w:tc>
        <w:tc>
          <w:tcPr>
            <w:tcW w:w="425" w:type="dxa"/>
            <w:shd w:val="clear" w:color="auto" w:fill="auto"/>
          </w:tcPr>
          <w:p w:rsidR="00577FF5" w:rsidRPr="0089128F" w:rsidRDefault="00577FF5" w:rsidP="005835D1">
            <w:pPr>
              <w:jc w:val="right"/>
              <w:rPr>
                <w:rFonts w:ascii="Times New Roman" w:hAnsi="Times New Roman"/>
                <w:b/>
                <w:bCs/>
                <w:sz w:val="26"/>
                <w:szCs w:val="26"/>
              </w:rPr>
            </w:pPr>
            <w:r w:rsidRPr="0089128F">
              <w:rPr>
                <w:rFonts w:ascii="Times New Roman" w:hAnsi="Times New Roman"/>
                <w:b/>
                <w:bCs/>
                <w:sz w:val="26"/>
                <w:szCs w:val="26"/>
              </w:rPr>
              <w:t>=</w:t>
            </w:r>
          </w:p>
        </w:tc>
        <w:tc>
          <w:tcPr>
            <w:tcW w:w="2127" w:type="dxa"/>
            <w:shd w:val="clear" w:color="auto" w:fill="auto"/>
          </w:tcPr>
          <w:p w:rsidR="00577FF5" w:rsidRPr="0089128F" w:rsidRDefault="0089128F" w:rsidP="00C00FBA">
            <w:pPr>
              <w:rPr>
                <w:rFonts w:ascii="Times New Roman" w:hAnsi="Times New Roman"/>
                <w:b/>
                <w:bCs/>
                <w:sz w:val="26"/>
                <w:szCs w:val="26"/>
              </w:rPr>
            </w:pPr>
            <w:r w:rsidRPr="0089128F">
              <w:rPr>
                <w:rFonts w:ascii="Times New Roman" w:hAnsi="Times New Roman"/>
                <w:b/>
                <w:bCs/>
                <w:sz w:val="26"/>
                <w:szCs w:val="26"/>
              </w:rPr>
              <w:t>1</w:t>
            </w:r>
            <w:r w:rsidR="00CC4970">
              <w:rPr>
                <w:rFonts w:ascii="Times New Roman" w:hAnsi="Times New Roman"/>
                <w:b/>
                <w:bCs/>
                <w:sz w:val="26"/>
                <w:szCs w:val="26"/>
              </w:rPr>
              <w:t>1</w:t>
            </w:r>
            <w:r w:rsidRPr="0089128F">
              <w:rPr>
                <w:rFonts w:ascii="Times New Roman" w:hAnsi="Times New Roman"/>
                <w:b/>
                <w:bCs/>
                <w:sz w:val="26"/>
                <w:szCs w:val="26"/>
              </w:rPr>
              <w:t>.</w:t>
            </w:r>
            <w:r w:rsidR="00CC4970">
              <w:rPr>
                <w:rFonts w:ascii="Times New Roman" w:hAnsi="Times New Roman"/>
                <w:b/>
                <w:bCs/>
                <w:sz w:val="26"/>
                <w:szCs w:val="26"/>
              </w:rPr>
              <w:t>022</w:t>
            </w:r>
            <w:r w:rsidRPr="0089128F">
              <w:rPr>
                <w:rFonts w:ascii="Times New Roman" w:hAnsi="Times New Roman"/>
                <w:b/>
                <w:bCs/>
                <w:sz w:val="26"/>
                <w:szCs w:val="26"/>
              </w:rPr>
              <w:t>.</w:t>
            </w:r>
            <w:r w:rsidR="00CC4970">
              <w:rPr>
                <w:rFonts w:ascii="Times New Roman" w:hAnsi="Times New Roman"/>
                <w:b/>
                <w:bCs/>
                <w:sz w:val="26"/>
                <w:szCs w:val="26"/>
              </w:rPr>
              <w:t>1</w:t>
            </w:r>
            <w:r w:rsidR="00C00FBA">
              <w:rPr>
                <w:rFonts w:ascii="Times New Roman" w:hAnsi="Times New Roman"/>
                <w:b/>
                <w:bCs/>
                <w:sz w:val="26"/>
                <w:szCs w:val="26"/>
              </w:rPr>
              <w:t>35</w:t>
            </w:r>
            <w:r w:rsidRPr="0089128F">
              <w:rPr>
                <w:rFonts w:ascii="Times New Roman" w:hAnsi="Times New Roman"/>
                <w:b/>
                <w:bCs/>
                <w:sz w:val="26"/>
                <w:szCs w:val="26"/>
              </w:rPr>
              <w:t>.</w:t>
            </w:r>
            <w:r w:rsidR="00CC4970">
              <w:rPr>
                <w:rFonts w:ascii="Times New Roman" w:hAnsi="Times New Roman"/>
                <w:b/>
                <w:bCs/>
                <w:sz w:val="26"/>
                <w:szCs w:val="26"/>
              </w:rPr>
              <w:t>63</w:t>
            </w:r>
            <w:r w:rsidR="00C00FBA">
              <w:rPr>
                <w:rFonts w:ascii="Times New Roman" w:hAnsi="Times New Roman"/>
                <w:b/>
                <w:bCs/>
                <w:sz w:val="26"/>
                <w:szCs w:val="26"/>
              </w:rPr>
              <w:t>8</w:t>
            </w:r>
            <w:r w:rsidR="00BE078C" w:rsidRPr="0089128F">
              <w:rPr>
                <w:rFonts w:ascii="Times New Roman" w:hAnsi="Times New Roman"/>
                <w:b/>
                <w:sz w:val="26"/>
                <w:szCs w:val="26"/>
              </w:rPr>
              <w:t xml:space="preserve"> </w:t>
            </w:r>
            <w:r w:rsidR="00577FF5" w:rsidRPr="0089128F">
              <w:rPr>
                <w:rFonts w:ascii="Times New Roman" w:hAnsi="Times New Roman"/>
                <w:b/>
                <w:sz w:val="26"/>
                <w:szCs w:val="26"/>
              </w:rPr>
              <w:t>đ</w:t>
            </w:r>
          </w:p>
        </w:tc>
        <w:tc>
          <w:tcPr>
            <w:tcW w:w="283" w:type="dxa"/>
            <w:shd w:val="clear" w:color="auto" w:fill="auto"/>
          </w:tcPr>
          <w:p w:rsidR="00577FF5" w:rsidRPr="0089128F" w:rsidRDefault="00577FF5" w:rsidP="005835D1">
            <w:pPr>
              <w:jc w:val="center"/>
              <w:rPr>
                <w:rFonts w:ascii="Times New Roman" w:hAnsi="Times New Roman"/>
                <w:b/>
                <w:bCs/>
                <w:sz w:val="26"/>
                <w:szCs w:val="26"/>
              </w:rPr>
            </w:pPr>
            <w:r w:rsidRPr="0089128F">
              <w:rPr>
                <w:rFonts w:ascii="Times New Roman" w:hAnsi="Times New Roman"/>
                <w:b/>
                <w:bCs/>
                <w:sz w:val="26"/>
                <w:szCs w:val="26"/>
              </w:rPr>
              <w:t>-</w:t>
            </w:r>
          </w:p>
        </w:tc>
        <w:tc>
          <w:tcPr>
            <w:tcW w:w="1985" w:type="dxa"/>
            <w:shd w:val="clear" w:color="auto" w:fill="auto"/>
          </w:tcPr>
          <w:p w:rsidR="00577FF5" w:rsidRPr="0089128F" w:rsidRDefault="00CC4970" w:rsidP="00CC4970">
            <w:pPr>
              <w:rPr>
                <w:rFonts w:ascii="Times New Roman" w:hAnsi="Times New Roman"/>
                <w:b/>
                <w:bCs/>
                <w:sz w:val="26"/>
                <w:szCs w:val="26"/>
              </w:rPr>
            </w:pPr>
            <w:r>
              <w:rPr>
                <w:rFonts w:ascii="Times New Roman" w:hAnsi="Times New Roman"/>
                <w:b/>
                <w:bCs/>
                <w:sz w:val="26"/>
                <w:szCs w:val="26"/>
              </w:rPr>
              <w:t>1</w:t>
            </w:r>
            <w:r w:rsidR="0089128F" w:rsidRPr="0089128F">
              <w:rPr>
                <w:rFonts w:ascii="Times New Roman" w:hAnsi="Times New Roman"/>
                <w:b/>
                <w:bCs/>
                <w:sz w:val="26"/>
                <w:szCs w:val="26"/>
              </w:rPr>
              <w:t>.</w:t>
            </w:r>
            <w:r>
              <w:rPr>
                <w:rFonts w:ascii="Times New Roman" w:hAnsi="Times New Roman"/>
                <w:b/>
                <w:bCs/>
                <w:sz w:val="26"/>
                <w:szCs w:val="26"/>
              </w:rPr>
              <w:t>333</w:t>
            </w:r>
            <w:r w:rsidR="0089128F" w:rsidRPr="0089128F">
              <w:rPr>
                <w:rFonts w:ascii="Times New Roman" w:hAnsi="Times New Roman"/>
                <w:b/>
                <w:bCs/>
                <w:sz w:val="26"/>
                <w:szCs w:val="26"/>
              </w:rPr>
              <w:t>.</w:t>
            </w:r>
            <w:r>
              <w:rPr>
                <w:rFonts w:ascii="Times New Roman" w:hAnsi="Times New Roman"/>
                <w:b/>
                <w:bCs/>
                <w:sz w:val="26"/>
                <w:szCs w:val="26"/>
              </w:rPr>
              <w:t>495</w:t>
            </w:r>
            <w:r w:rsidR="0089128F" w:rsidRPr="0089128F">
              <w:rPr>
                <w:rFonts w:ascii="Times New Roman" w:hAnsi="Times New Roman"/>
                <w:b/>
                <w:bCs/>
                <w:sz w:val="26"/>
                <w:szCs w:val="26"/>
              </w:rPr>
              <w:t>.</w:t>
            </w:r>
            <w:r>
              <w:rPr>
                <w:rFonts w:ascii="Times New Roman" w:hAnsi="Times New Roman"/>
                <w:b/>
                <w:bCs/>
                <w:sz w:val="26"/>
                <w:szCs w:val="26"/>
              </w:rPr>
              <w:t>285</w:t>
            </w:r>
            <w:r w:rsidR="0089128F" w:rsidRPr="0089128F">
              <w:rPr>
                <w:rFonts w:ascii="Times New Roman" w:hAnsi="Times New Roman"/>
                <w:b/>
                <w:bCs/>
                <w:sz w:val="26"/>
                <w:szCs w:val="26"/>
              </w:rPr>
              <w:t xml:space="preserve"> </w:t>
            </w:r>
            <w:r w:rsidR="00577FF5" w:rsidRPr="0089128F">
              <w:rPr>
                <w:rFonts w:ascii="Times New Roman" w:hAnsi="Times New Roman"/>
                <w:b/>
                <w:bCs/>
                <w:sz w:val="26"/>
                <w:szCs w:val="26"/>
              </w:rPr>
              <w:t>đ</w:t>
            </w:r>
          </w:p>
        </w:tc>
        <w:tc>
          <w:tcPr>
            <w:tcW w:w="283" w:type="dxa"/>
            <w:shd w:val="clear" w:color="auto" w:fill="auto"/>
          </w:tcPr>
          <w:p w:rsidR="00577FF5" w:rsidRPr="0089128F" w:rsidRDefault="00577FF5" w:rsidP="005835D1">
            <w:pPr>
              <w:jc w:val="center"/>
              <w:rPr>
                <w:rFonts w:ascii="Times New Roman" w:hAnsi="Times New Roman"/>
                <w:b/>
                <w:bCs/>
                <w:sz w:val="26"/>
                <w:szCs w:val="26"/>
              </w:rPr>
            </w:pPr>
            <w:r w:rsidRPr="0089128F">
              <w:rPr>
                <w:rFonts w:ascii="Times New Roman" w:hAnsi="Times New Roman"/>
                <w:b/>
                <w:bCs/>
                <w:sz w:val="26"/>
                <w:szCs w:val="26"/>
              </w:rPr>
              <w:t>+</w:t>
            </w:r>
          </w:p>
        </w:tc>
        <w:tc>
          <w:tcPr>
            <w:tcW w:w="1701" w:type="dxa"/>
            <w:shd w:val="clear" w:color="auto" w:fill="auto"/>
          </w:tcPr>
          <w:p w:rsidR="00577FF5" w:rsidRPr="0089128F" w:rsidRDefault="00577FF5" w:rsidP="005835D1">
            <w:pPr>
              <w:jc w:val="right"/>
              <w:rPr>
                <w:rFonts w:ascii="Times New Roman" w:hAnsi="Times New Roman"/>
                <w:b/>
                <w:bCs/>
                <w:sz w:val="26"/>
                <w:szCs w:val="26"/>
              </w:rPr>
            </w:pPr>
            <w:r w:rsidRPr="0089128F">
              <w:rPr>
                <w:rFonts w:ascii="Times New Roman" w:hAnsi="Times New Roman"/>
                <w:b/>
                <w:bCs/>
                <w:sz w:val="26"/>
                <w:szCs w:val="26"/>
              </w:rPr>
              <w:t>0</w:t>
            </w:r>
          </w:p>
        </w:tc>
      </w:tr>
    </w:tbl>
    <w:p w:rsidR="00577FF5" w:rsidRPr="00AB3F39" w:rsidRDefault="00577FF5" w:rsidP="00577FF5">
      <w:pPr>
        <w:numPr>
          <w:ilvl w:val="0"/>
          <w:numId w:val="25"/>
        </w:numPr>
        <w:spacing w:before="120"/>
        <w:ind w:left="720" w:hanging="425"/>
        <w:jc w:val="both"/>
        <w:rPr>
          <w:rFonts w:ascii="Times New Roman" w:hAnsi="Times New Roman"/>
          <w:spacing w:val="-2"/>
          <w:sz w:val="26"/>
          <w:szCs w:val="26"/>
        </w:rPr>
      </w:pPr>
      <w:r w:rsidRPr="00AB3F39">
        <w:rPr>
          <w:rFonts w:ascii="Times New Roman" w:hAnsi="Times New Roman"/>
          <w:spacing w:val="-2"/>
          <w:sz w:val="26"/>
          <w:szCs w:val="26"/>
        </w:rPr>
        <w:t xml:space="preserve">Như vậy, giá trị thực tế tại </w:t>
      </w:r>
      <w:r w:rsidR="00F25346">
        <w:rPr>
          <w:rFonts w:ascii="Times New Roman" w:hAnsi="Times New Roman"/>
          <w:sz w:val="26"/>
          <w:szCs w:val="26"/>
        </w:rPr>
        <w:t>Công ty Cổ phần Gạch ngói Tây Ninh</w:t>
      </w:r>
      <w:r w:rsidRPr="00AB3F39">
        <w:rPr>
          <w:rFonts w:ascii="Times New Roman" w:hAnsi="Times New Roman"/>
          <w:sz w:val="26"/>
          <w:szCs w:val="26"/>
        </w:rPr>
        <w:t xml:space="preserve"> </w:t>
      </w:r>
      <w:r w:rsidRPr="00AB3F39">
        <w:rPr>
          <w:rFonts w:ascii="Times New Roman" w:hAnsi="Times New Roman"/>
          <w:spacing w:val="-2"/>
          <w:sz w:val="26"/>
          <w:szCs w:val="26"/>
        </w:rPr>
        <w:t xml:space="preserve">tại thời điểm </w:t>
      </w:r>
      <w:r w:rsidR="00B41F51">
        <w:rPr>
          <w:rFonts w:ascii="Times New Roman" w:hAnsi="Times New Roman"/>
          <w:spacing w:val="-2"/>
          <w:sz w:val="26"/>
          <w:szCs w:val="26"/>
        </w:rPr>
        <w:t>31/12/2016</w:t>
      </w:r>
      <w:r w:rsidRPr="00AB3F39">
        <w:rPr>
          <w:rFonts w:ascii="Times New Roman" w:hAnsi="Times New Roman"/>
          <w:spacing w:val="-2"/>
          <w:sz w:val="26"/>
          <w:szCs w:val="26"/>
        </w:rPr>
        <w:t xml:space="preserve"> là </w:t>
      </w:r>
      <w:r w:rsidR="009463E2">
        <w:rPr>
          <w:rFonts w:ascii="Times New Roman" w:hAnsi="Times New Roman"/>
          <w:b/>
          <w:bCs/>
          <w:sz w:val="26"/>
          <w:szCs w:val="26"/>
        </w:rPr>
        <w:t>9</w:t>
      </w:r>
      <w:r w:rsidR="009463E2" w:rsidRPr="0089128F">
        <w:rPr>
          <w:rFonts w:ascii="Times New Roman" w:hAnsi="Times New Roman"/>
          <w:b/>
          <w:bCs/>
          <w:sz w:val="26"/>
          <w:szCs w:val="26"/>
        </w:rPr>
        <w:t>.</w:t>
      </w:r>
      <w:r w:rsidR="009463E2">
        <w:rPr>
          <w:rFonts w:ascii="Times New Roman" w:hAnsi="Times New Roman"/>
          <w:b/>
          <w:bCs/>
          <w:sz w:val="26"/>
          <w:szCs w:val="26"/>
        </w:rPr>
        <w:t>688</w:t>
      </w:r>
      <w:r w:rsidR="009463E2" w:rsidRPr="0089128F">
        <w:rPr>
          <w:rFonts w:ascii="Times New Roman" w:hAnsi="Times New Roman"/>
          <w:b/>
          <w:bCs/>
          <w:sz w:val="26"/>
          <w:szCs w:val="26"/>
        </w:rPr>
        <w:t>.</w:t>
      </w:r>
      <w:r w:rsidR="009463E2">
        <w:rPr>
          <w:rFonts w:ascii="Times New Roman" w:hAnsi="Times New Roman"/>
          <w:b/>
          <w:bCs/>
          <w:sz w:val="26"/>
          <w:szCs w:val="26"/>
        </w:rPr>
        <w:t>640</w:t>
      </w:r>
      <w:r w:rsidR="009463E2" w:rsidRPr="0089128F">
        <w:rPr>
          <w:rFonts w:ascii="Times New Roman" w:hAnsi="Times New Roman"/>
          <w:b/>
          <w:bCs/>
          <w:sz w:val="26"/>
          <w:szCs w:val="26"/>
        </w:rPr>
        <w:t>.</w:t>
      </w:r>
      <w:r w:rsidR="009463E2">
        <w:rPr>
          <w:rFonts w:ascii="Times New Roman" w:hAnsi="Times New Roman"/>
          <w:b/>
          <w:bCs/>
          <w:sz w:val="26"/>
          <w:szCs w:val="26"/>
        </w:rPr>
        <w:t>353</w:t>
      </w:r>
      <w:r w:rsidR="009463E2" w:rsidRPr="0089128F">
        <w:rPr>
          <w:rFonts w:ascii="Times New Roman" w:hAnsi="Times New Roman"/>
          <w:b/>
          <w:bCs/>
          <w:sz w:val="26"/>
          <w:szCs w:val="26"/>
        </w:rPr>
        <w:t xml:space="preserve"> </w:t>
      </w:r>
      <w:r w:rsidRPr="00AB3F39">
        <w:rPr>
          <w:rFonts w:ascii="Times New Roman" w:hAnsi="Times New Roman"/>
          <w:b/>
          <w:spacing w:val="-2"/>
          <w:sz w:val="26"/>
          <w:szCs w:val="26"/>
        </w:rPr>
        <w:t>đồng</w:t>
      </w:r>
      <w:r w:rsidRPr="00AB3F39">
        <w:rPr>
          <w:rFonts w:ascii="Times New Roman" w:hAnsi="Times New Roman"/>
          <w:spacing w:val="-2"/>
          <w:sz w:val="26"/>
          <w:szCs w:val="26"/>
        </w:rPr>
        <w:t xml:space="preserve"> (</w:t>
      </w:r>
      <w:r w:rsidRPr="00AB3F39">
        <w:rPr>
          <w:rFonts w:ascii="Times New Roman" w:hAnsi="Times New Roman"/>
          <w:b/>
          <w:i/>
          <w:spacing w:val="-2"/>
          <w:sz w:val="26"/>
          <w:szCs w:val="26"/>
        </w:rPr>
        <w:t>Bằng chữ</w:t>
      </w:r>
      <w:r w:rsidRPr="00AB3F39">
        <w:rPr>
          <w:rFonts w:ascii="Times New Roman" w:hAnsi="Times New Roman"/>
          <w:spacing w:val="-2"/>
          <w:sz w:val="26"/>
          <w:szCs w:val="26"/>
        </w:rPr>
        <w:t xml:space="preserve">: </w:t>
      </w:r>
      <w:r w:rsidR="00BC516B">
        <w:rPr>
          <w:rFonts w:ascii="Times New Roman" w:hAnsi="Times New Roman"/>
          <w:spacing w:val="-2"/>
          <w:sz w:val="26"/>
          <w:szCs w:val="26"/>
        </w:rPr>
        <w:t>Chín</w:t>
      </w:r>
      <w:r w:rsidR="00BE078C">
        <w:rPr>
          <w:rFonts w:ascii="Times New Roman" w:hAnsi="Times New Roman"/>
          <w:spacing w:val="-2"/>
          <w:sz w:val="26"/>
          <w:szCs w:val="26"/>
        </w:rPr>
        <w:t xml:space="preserve"> </w:t>
      </w:r>
      <w:r w:rsidRPr="00AB3F39">
        <w:rPr>
          <w:rFonts w:ascii="Times New Roman" w:hAnsi="Times New Roman"/>
          <w:spacing w:val="-2"/>
          <w:sz w:val="26"/>
          <w:szCs w:val="26"/>
        </w:rPr>
        <w:t xml:space="preserve">tỷ, </w:t>
      </w:r>
      <w:r w:rsidR="00BC516B">
        <w:rPr>
          <w:rFonts w:ascii="Times New Roman" w:hAnsi="Times New Roman"/>
          <w:spacing w:val="-2"/>
          <w:sz w:val="26"/>
          <w:szCs w:val="26"/>
        </w:rPr>
        <w:t>sáu</w:t>
      </w:r>
      <w:r w:rsidR="004923F3">
        <w:rPr>
          <w:rFonts w:ascii="Times New Roman" w:hAnsi="Times New Roman"/>
          <w:spacing w:val="-2"/>
          <w:sz w:val="26"/>
          <w:szCs w:val="26"/>
        </w:rPr>
        <w:t xml:space="preserve"> trăm tám mươi </w:t>
      </w:r>
      <w:r w:rsidR="00BC516B">
        <w:rPr>
          <w:rFonts w:ascii="Times New Roman" w:hAnsi="Times New Roman"/>
          <w:spacing w:val="-2"/>
          <w:sz w:val="26"/>
          <w:szCs w:val="26"/>
        </w:rPr>
        <w:t>tám</w:t>
      </w:r>
      <w:r w:rsidRPr="00AB3F39">
        <w:rPr>
          <w:rFonts w:ascii="Times New Roman" w:hAnsi="Times New Roman"/>
          <w:spacing w:val="-2"/>
          <w:sz w:val="26"/>
          <w:szCs w:val="26"/>
        </w:rPr>
        <w:t xml:space="preserve"> triệu, </w:t>
      </w:r>
      <w:r w:rsidR="00BC516B">
        <w:rPr>
          <w:rFonts w:ascii="Times New Roman" w:hAnsi="Times New Roman"/>
          <w:spacing w:val="-2"/>
          <w:sz w:val="26"/>
          <w:szCs w:val="26"/>
        </w:rPr>
        <w:t>sáu</w:t>
      </w:r>
      <w:r w:rsidR="004923F3">
        <w:rPr>
          <w:rFonts w:ascii="Times New Roman" w:hAnsi="Times New Roman"/>
          <w:spacing w:val="-2"/>
          <w:sz w:val="26"/>
          <w:szCs w:val="26"/>
        </w:rPr>
        <w:t xml:space="preserve"> trăm </w:t>
      </w:r>
      <w:r w:rsidR="00BC516B">
        <w:rPr>
          <w:rFonts w:ascii="Times New Roman" w:hAnsi="Times New Roman"/>
          <w:spacing w:val="-2"/>
          <w:sz w:val="26"/>
          <w:szCs w:val="26"/>
        </w:rPr>
        <w:t>b</w:t>
      </w:r>
      <w:r w:rsidR="009463E2">
        <w:rPr>
          <w:rFonts w:ascii="Times New Roman" w:hAnsi="Times New Roman"/>
          <w:spacing w:val="-2"/>
          <w:sz w:val="26"/>
          <w:szCs w:val="26"/>
        </w:rPr>
        <w:t xml:space="preserve">ốn mươi </w:t>
      </w:r>
      <w:r w:rsidRPr="00AB3F39">
        <w:rPr>
          <w:rFonts w:ascii="Times New Roman" w:hAnsi="Times New Roman"/>
          <w:spacing w:val="-2"/>
          <w:sz w:val="26"/>
          <w:szCs w:val="26"/>
        </w:rPr>
        <w:t xml:space="preserve">ngàn, </w:t>
      </w:r>
      <w:r w:rsidR="00BC516B">
        <w:rPr>
          <w:rFonts w:ascii="Times New Roman" w:hAnsi="Times New Roman"/>
          <w:spacing w:val="-2"/>
          <w:sz w:val="26"/>
          <w:szCs w:val="26"/>
        </w:rPr>
        <w:t xml:space="preserve">ba trăm </w:t>
      </w:r>
      <w:r w:rsidR="009463E2">
        <w:rPr>
          <w:rFonts w:ascii="Times New Roman" w:hAnsi="Times New Roman"/>
          <w:spacing w:val="-2"/>
          <w:sz w:val="26"/>
          <w:szCs w:val="26"/>
        </w:rPr>
        <w:t>năm</w:t>
      </w:r>
      <w:r w:rsidR="00BC516B">
        <w:rPr>
          <w:rFonts w:ascii="Times New Roman" w:hAnsi="Times New Roman"/>
          <w:spacing w:val="-2"/>
          <w:sz w:val="26"/>
          <w:szCs w:val="26"/>
        </w:rPr>
        <w:t xml:space="preserve"> mươi</w:t>
      </w:r>
      <w:r w:rsidR="009463E2">
        <w:rPr>
          <w:rFonts w:ascii="Times New Roman" w:hAnsi="Times New Roman"/>
          <w:spacing w:val="-2"/>
          <w:sz w:val="26"/>
          <w:szCs w:val="26"/>
        </w:rPr>
        <w:t xml:space="preserve"> ba</w:t>
      </w:r>
      <w:r w:rsidRPr="00AB3F39">
        <w:rPr>
          <w:rFonts w:ascii="Times New Roman" w:hAnsi="Times New Roman"/>
          <w:spacing w:val="-2"/>
          <w:sz w:val="26"/>
          <w:szCs w:val="26"/>
        </w:rPr>
        <w:t xml:space="preserve"> đồng ); t</w:t>
      </w:r>
      <w:r w:rsidRPr="00AB3F39">
        <w:rPr>
          <w:rFonts w:ascii="Times New Roman" w:hAnsi="Times New Roman"/>
          <w:sz w:val="26"/>
          <w:szCs w:val="26"/>
        </w:rPr>
        <w:t xml:space="preserve">ương ứng với giá trị mỗi cổ phần của </w:t>
      </w:r>
      <w:r w:rsidR="00F25346">
        <w:rPr>
          <w:rFonts w:ascii="Times New Roman" w:hAnsi="Times New Roman"/>
          <w:sz w:val="26"/>
          <w:szCs w:val="26"/>
        </w:rPr>
        <w:t>Công ty Cổ phần Gạch ngói Tây Ninh</w:t>
      </w:r>
      <w:r w:rsidRPr="00AB3F39">
        <w:rPr>
          <w:rFonts w:ascii="Times New Roman" w:hAnsi="Times New Roman"/>
          <w:sz w:val="26"/>
          <w:szCs w:val="26"/>
        </w:rPr>
        <w:t xml:space="preserve"> là </w:t>
      </w:r>
      <w:r w:rsidR="00BC516B">
        <w:rPr>
          <w:rFonts w:ascii="Times New Roman" w:hAnsi="Times New Roman"/>
          <w:b/>
          <w:sz w:val="26"/>
          <w:szCs w:val="26"/>
        </w:rPr>
        <w:t>10</w:t>
      </w:r>
      <w:r w:rsidRPr="00AB3F39">
        <w:rPr>
          <w:rFonts w:ascii="Times New Roman" w:hAnsi="Times New Roman"/>
          <w:b/>
          <w:sz w:val="26"/>
          <w:szCs w:val="26"/>
        </w:rPr>
        <w:t>.</w:t>
      </w:r>
      <w:r w:rsidR="00BC516B">
        <w:rPr>
          <w:rFonts w:ascii="Times New Roman" w:hAnsi="Times New Roman"/>
          <w:b/>
          <w:sz w:val="26"/>
          <w:szCs w:val="26"/>
        </w:rPr>
        <w:t>420</w:t>
      </w:r>
      <w:r w:rsidRPr="00AB3F39">
        <w:rPr>
          <w:rFonts w:ascii="Times New Roman" w:hAnsi="Times New Roman"/>
          <w:b/>
          <w:sz w:val="26"/>
          <w:szCs w:val="26"/>
        </w:rPr>
        <w:t xml:space="preserve"> đồng/</w:t>
      </w:r>
      <w:r w:rsidR="00BE078C">
        <w:rPr>
          <w:rFonts w:ascii="Times New Roman" w:hAnsi="Times New Roman"/>
          <w:b/>
          <w:sz w:val="26"/>
          <w:szCs w:val="26"/>
        </w:rPr>
        <w:t xml:space="preserve"> </w:t>
      </w:r>
      <w:r w:rsidRPr="00AB3F39">
        <w:rPr>
          <w:rFonts w:ascii="Times New Roman" w:hAnsi="Times New Roman"/>
          <w:b/>
          <w:sz w:val="26"/>
          <w:szCs w:val="26"/>
        </w:rPr>
        <w:t>cổ phần.</w:t>
      </w:r>
    </w:p>
    <w:p w:rsidR="00BE078C" w:rsidRPr="001744E2" w:rsidRDefault="00BE078C" w:rsidP="001744E2">
      <w:pPr>
        <w:pStyle w:val="ListParagraph"/>
        <w:autoSpaceDE w:val="0"/>
        <w:autoSpaceDN w:val="0"/>
        <w:adjustRightInd w:val="0"/>
        <w:ind w:left="1080"/>
        <w:rPr>
          <w:rFonts w:ascii="TimesNewRomanPSMT" w:hAnsi="TimesNewRomanPSMT" w:cs="TimesNewRomanPSMT"/>
          <w:b/>
          <w:i/>
          <w:sz w:val="26"/>
          <w:szCs w:val="26"/>
        </w:rPr>
      </w:pPr>
    </w:p>
    <w:p w:rsidR="00E160CD" w:rsidRPr="001744E2" w:rsidRDefault="00E160CD" w:rsidP="00C138C2">
      <w:pPr>
        <w:pStyle w:val="ListParagraph"/>
        <w:numPr>
          <w:ilvl w:val="0"/>
          <w:numId w:val="17"/>
        </w:numPr>
        <w:shd w:val="clear" w:color="auto" w:fill="FFFFFF"/>
        <w:spacing w:before="120" w:line="276" w:lineRule="auto"/>
        <w:ind w:left="270" w:hanging="270"/>
        <w:jc w:val="both"/>
        <w:rPr>
          <w:rFonts w:ascii="Times New Roman" w:hAnsi="Times New Roman"/>
          <w:sz w:val="26"/>
          <w:szCs w:val="26"/>
        </w:rPr>
      </w:pPr>
      <w:r w:rsidRPr="001744E2">
        <w:rPr>
          <w:rFonts w:ascii="Times New Roman" w:hAnsi="Times New Roman"/>
          <w:b/>
          <w:bCs/>
          <w:sz w:val="26"/>
          <w:szCs w:val="26"/>
        </w:rPr>
        <w:t>Những điều khoản loại trừ và hạn chế của kết quả thẩm định giá</w:t>
      </w:r>
    </w:p>
    <w:p w:rsidR="00DB4C35" w:rsidRPr="00565495" w:rsidRDefault="00DB4C35" w:rsidP="00DB4C35">
      <w:pPr>
        <w:numPr>
          <w:ilvl w:val="0"/>
          <w:numId w:val="29"/>
        </w:numPr>
        <w:tabs>
          <w:tab w:val="clear" w:pos="360"/>
        </w:tabs>
        <w:spacing w:before="120" w:after="120" w:line="276" w:lineRule="auto"/>
        <w:ind w:left="709" w:hanging="425"/>
        <w:jc w:val="both"/>
        <w:rPr>
          <w:rFonts w:ascii="Times New Roman" w:hAnsi="Times New Roman"/>
          <w:b/>
          <w:sz w:val="26"/>
          <w:szCs w:val="26"/>
        </w:rPr>
      </w:pPr>
      <w:r w:rsidRPr="00565495">
        <w:rPr>
          <w:rFonts w:ascii="Times New Roman" w:hAnsi="Times New Roman"/>
          <w:sz w:val="26"/>
          <w:szCs w:val="26"/>
        </w:rPr>
        <w:t>Kết quả thẩm định giá được tính toán dựa trên các lập luận của Thẩm định viên, các phương pháp và các tiêu chuẩn thẩm định giá được áp dụng; kết quả tuy được tính toán khoa học, khách quan, lôgic nhưng vẫn là ý kiến chủ quan của đơn vị tư vấn cho khách hàng. Khách hàng và bên thứ 3 khi sử dụng kết quả ghi trên chứng thư này phải đọc và hiểu nội dung trong chứng thư; khi sử dụng Chứng thư là khách hàng đã đồng ý với kết quả tính toán đồng thời phải có trách nhiệm trong việc sử dụng thông tin kết quả thẩm định cho mục đích của mình.</w:t>
      </w:r>
    </w:p>
    <w:p w:rsidR="00DB4C35" w:rsidRPr="00565495" w:rsidRDefault="00DB4C35" w:rsidP="00DB4C35">
      <w:pPr>
        <w:numPr>
          <w:ilvl w:val="0"/>
          <w:numId w:val="29"/>
        </w:numPr>
        <w:tabs>
          <w:tab w:val="clear" w:pos="360"/>
        </w:tabs>
        <w:spacing w:before="120" w:after="120" w:line="276" w:lineRule="auto"/>
        <w:ind w:left="709" w:hanging="425"/>
        <w:jc w:val="both"/>
        <w:rPr>
          <w:rFonts w:ascii="Times New Roman" w:hAnsi="Times New Roman"/>
          <w:b/>
          <w:sz w:val="26"/>
          <w:szCs w:val="26"/>
        </w:rPr>
      </w:pPr>
      <w:r w:rsidRPr="00565495">
        <w:rPr>
          <w:rFonts w:ascii="Times New Roman" w:hAnsi="Times New Roman"/>
          <w:sz w:val="26"/>
          <w:szCs w:val="26"/>
        </w:rPr>
        <w:t xml:space="preserve">Đối với khoản công nợ phải thu bao gồm: tại thời điểm thẩm định giá, đơn vị Tư vấn không nhận được các hồ sơ, hợp đồng và các biên bản liên quan đến các công nợ của công ty. Theo hồ sơ, phần công nợ phải thu ngắn hạn của khách hàng là </w:t>
      </w:r>
      <w:r w:rsidR="00565495" w:rsidRPr="00565495">
        <w:rPr>
          <w:rFonts w:ascii="Times New Roman" w:hAnsi="Times New Roman"/>
          <w:sz w:val="26"/>
          <w:szCs w:val="26"/>
        </w:rPr>
        <w:t>893.164.450</w:t>
      </w:r>
      <w:r w:rsidRPr="00565495">
        <w:rPr>
          <w:rFonts w:ascii="Times New Roman" w:hAnsi="Times New Roman"/>
          <w:sz w:val="26"/>
          <w:szCs w:val="26"/>
        </w:rPr>
        <w:t xml:space="preserve"> đồng</w:t>
      </w:r>
      <w:r w:rsidR="00565495" w:rsidRPr="00565495">
        <w:rPr>
          <w:rFonts w:ascii="Times New Roman" w:hAnsi="Times New Roman"/>
          <w:sz w:val="26"/>
          <w:szCs w:val="26"/>
        </w:rPr>
        <w:t xml:space="preserve"> và khoản phải thu ngắn hạn khác là 222.957.102</w:t>
      </w:r>
      <w:r w:rsidRPr="00565495">
        <w:rPr>
          <w:rFonts w:ascii="Times New Roman" w:hAnsi="Times New Roman"/>
          <w:sz w:val="26"/>
          <w:szCs w:val="26"/>
        </w:rPr>
        <w:t xml:space="preserve"> chưa được xác nhận, đơn vị tư vấn không có cơ sở xác định được thời điểm phát sinh và chủ thể xác nhận nợ</w:t>
      </w:r>
      <w:r w:rsidR="00565495" w:rsidRPr="00565495">
        <w:rPr>
          <w:rFonts w:ascii="Times New Roman" w:hAnsi="Times New Roman"/>
          <w:sz w:val="26"/>
          <w:szCs w:val="26"/>
        </w:rPr>
        <w:t>.</w:t>
      </w:r>
    </w:p>
    <w:p w:rsidR="00DB4C35" w:rsidRPr="00565495" w:rsidRDefault="00DB4C35" w:rsidP="00DB4C35">
      <w:pPr>
        <w:numPr>
          <w:ilvl w:val="0"/>
          <w:numId w:val="29"/>
        </w:numPr>
        <w:tabs>
          <w:tab w:val="clear" w:pos="360"/>
        </w:tabs>
        <w:spacing w:before="120" w:after="120" w:line="276" w:lineRule="auto"/>
        <w:ind w:left="709" w:hanging="425"/>
        <w:jc w:val="both"/>
        <w:rPr>
          <w:rFonts w:ascii="Times New Roman" w:hAnsi="Times New Roman"/>
          <w:b/>
          <w:sz w:val="26"/>
          <w:szCs w:val="26"/>
        </w:rPr>
      </w:pPr>
      <w:r w:rsidRPr="00565495">
        <w:rPr>
          <w:rFonts w:ascii="Times New Roman" w:hAnsi="Times New Roman"/>
          <w:sz w:val="26"/>
          <w:szCs w:val="26"/>
        </w:rPr>
        <w:t>Đối với khoản công nợ chi phí trả trước:</w:t>
      </w:r>
    </w:p>
    <w:p w:rsidR="00DB4C35" w:rsidRPr="00565495" w:rsidRDefault="00DB4C35" w:rsidP="00DB4C35">
      <w:pPr>
        <w:numPr>
          <w:ilvl w:val="0"/>
          <w:numId w:val="30"/>
        </w:numPr>
        <w:spacing w:before="120" w:after="120" w:line="276" w:lineRule="auto"/>
        <w:ind w:left="709" w:firstLine="425"/>
        <w:jc w:val="both"/>
        <w:rPr>
          <w:rFonts w:ascii="Times New Roman" w:hAnsi="Times New Roman"/>
          <w:sz w:val="26"/>
          <w:szCs w:val="26"/>
        </w:rPr>
      </w:pPr>
      <w:r w:rsidRPr="00565495">
        <w:rPr>
          <w:rFonts w:ascii="Times New Roman" w:hAnsi="Times New Roman"/>
          <w:sz w:val="26"/>
          <w:szCs w:val="26"/>
        </w:rPr>
        <w:t>Chi phí trả trước dài hạn: đơn vị tư vấn không nhận được hồ sơ, cũng như biên bản liên quan đến công nợ này, do đó đơn vị Tư vấn dựa vào phần thuyết minh báo cáo tài chính.</w:t>
      </w:r>
    </w:p>
    <w:p w:rsidR="00DB4C35" w:rsidRPr="00565495" w:rsidRDefault="00DB4C35" w:rsidP="00DB4C35">
      <w:pPr>
        <w:numPr>
          <w:ilvl w:val="0"/>
          <w:numId w:val="29"/>
        </w:numPr>
        <w:tabs>
          <w:tab w:val="clear" w:pos="360"/>
        </w:tabs>
        <w:spacing w:before="120" w:after="120" w:line="276" w:lineRule="auto"/>
        <w:ind w:left="709" w:hanging="425"/>
        <w:jc w:val="both"/>
        <w:rPr>
          <w:rFonts w:ascii="Times New Roman" w:hAnsi="Times New Roman"/>
          <w:b/>
          <w:sz w:val="26"/>
          <w:szCs w:val="26"/>
        </w:rPr>
      </w:pPr>
      <w:r w:rsidRPr="00565495">
        <w:rPr>
          <w:rFonts w:ascii="Times New Roman" w:hAnsi="Times New Roman"/>
          <w:sz w:val="26"/>
          <w:szCs w:val="26"/>
        </w:rPr>
        <w:lastRenderedPageBreak/>
        <w:t xml:space="preserve">Đối với khoản công nợ phải trả bao gồm các khoản </w:t>
      </w:r>
      <w:r w:rsidRPr="00565495">
        <w:rPr>
          <w:rFonts w:ascii="Times New Roman" w:hAnsi="Times New Roman"/>
          <w:sz w:val="26"/>
          <w:szCs w:val="26"/>
          <w:lang w:val="vi-VN"/>
        </w:rPr>
        <w:t>phải trả cho người bán ngắn hạn và chi phí phải trả ngắn hạn khác</w:t>
      </w:r>
      <w:r w:rsidRPr="00565495">
        <w:rPr>
          <w:rFonts w:ascii="Times New Roman" w:hAnsi="Times New Roman"/>
          <w:sz w:val="26"/>
          <w:szCs w:val="26"/>
        </w:rPr>
        <w:t xml:space="preserve">: đơn vị Tư vấn không được </w:t>
      </w:r>
      <w:r w:rsidRPr="00565495">
        <w:rPr>
          <w:rFonts w:ascii="Times New Roman" w:hAnsi="Times New Roman"/>
          <w:sz w:val="26"/>
          <w:szCs w:val="26"/>
          <w:lang w:val="vi-VN"/>
        </w:rPr>
        <w:t>một số</w:t>
      </w:r>
      <w:r w:rsidRPr="00565495">
        <w:rPr>
          <w:rFonts w:ascii="Times New Roman" w:hAnsi="Times New Roman"/>
          <w:sz w:val="26"/>
          <w:szCs w:val="26"/>
        </w:rPr>
        <w:t xml:space="preserve"> hồ sơ, hợp đồng liên quan đến các công nợ của công ty. Do đó đơn vị tư vấn không có cơ sở xác định được thời điểm phát sinh và chủ thể xác nhận nợ và dựa trên báo cáo tài chính cung cấp của doanh nghiệp, phần công nợ phải trả cho người bán ngắn hạn </w:t>
      </w:r>
      <w:r w:rsidR="00565495" w:rsidRPr="00565495">
        <w:rPr>
          <w:rFonts w:ascii="Times New Roman" w:hAnsi="Times New Roman"/>
          <w:sz w:val="26"/>
          <w:szCs w:val="26"/>
        </w:rPr>
        <w:t>124.798.160</w:t>
      </w:r>
      <w:r w:rsidRPr="00565495">
        <w:rPr>
          <w:rFonts w:ascii="Times New Roman" w:hAnsi="Times New Roman"/>
          <w:sz w:val="26"/>
          <w:szCs w:val="26"/>
        </w:rPr>
        <w:t xml:space="preserve"> đồng và </w:t>
      </w:r>
      <w:r w:rsidR="00565495" w:rsidRPr="00565495">
        <w:rPr>
          <w:rFonts w:ascii="Times New Roman" w:hAnsi="Times New Roman"/>
          <w:sz w:val="26"/>
          <w:szCs w:val="26"/>
        </w:rPr>
        <w:t>người mua trả tiền trước ngắn hạn</w:t>
      </w:r>
      <w:r w:rsidRPr="00565495">
        <w:rPr>
          <w:rFonts w:ascii="Times New Roman" w:hAnsi="Times New Roman"/>
          <w:sz w:val="26"/>
          <w:szCs w:val="26"/>
        </w:rPr>
        <w:t xml:space="preserve"> </w:t>
      </w:r>
      <w:r w:rsidR="00565495" w:rsidRPr="00565495">
        <w:rPr>
          <w:rFonts w:ascii="Times New Roman" w:hAnsi="Times New Roman"/>
          <w:sz w:val="26"/>
          <w:szCs w:val="26"/>
        </w:rPr>
        <w:t>86.849.000</w:t>
      </w:r>
      <w:r w:rsidRPr="00565495">
        <w:rPr>
          <w:rFonts w:ascii="Times New Roman" w:hAnsi="Times New Roman"/>
          <w:sz w:val="26"/>
          <w:szCs w:val="26"/>
        </w:rPr>
        <w:t xml:space="preserve"> đồng</w:t>
      </w:r>
      <w:r w:rsidR="00565495" w:rsidRPr="00565495">
        <w:rPr>
          <w:rFonts w:ascii="Times New Roman" w:hAnsi="Times New Roman"/>
          <w:sz w:val="26"/>
          <w:szCs w:val="26"/>
        </w:rPr>
        <w:t>.</w:t>
      </w:r>
    </w:p>
    <w:p w:rsidR="00DB4C35" w:rsidRPr="00565495" w:rsidRDefault="00DB4C35" w:rsidP="00DB4C35">
      <w:pPr>
        <w:numPr>
          <w:ilvl w:val="0"/>
          <w:numId w:val="29"/>
        </w:numPr>
        <w:tabs>
          <w:tab w:val="clear" w:pos="360"/>
        </w:tabs>
        <w:spacing w:before="120" w:after="120" w:line="276" w:lineRule="auto"/>
        <w:ind w:left="709" w:hanging="425"/>
        <w:jc w:val="both"/>
        <w:rPr>
          <w:rFonts w:ascii="Times New Roman" w:hAnsi="Times New Roman"/>
          <w:b/>
          <w:sz w:val="26"/>
          <w:szCs w:val="26"/>
        </w:rPr>
      </w:pPr>
      <w:r w:rsidRPr="00565495">
        <w:rPr>
          <w:rFonts w:ascii="Times New Roman" w:hAnsi="Times New Roman"/>
          <w:sz w:val="26"/>
          <w:szCs w:val="26"/>
        </w:rPr>
        <w:t xml:space="preserve">Đối với các khoản phải trả, phải nộp ngân sách Nhà nước: Tại thời điểm đơn vị tư vấn xác định giá trị doanh nghiệp, </w:t>
      </w:r>
      <w:r w:rsidR="00565495" w:rsidRPr="00565495">
        <w:rPr>
          <w:rFonts w:ascii="Times New Roman" w:hAnsi="Times New Roman"/>
          <w:sz w:val="26"/>
          <w:szCs w:val="26"/>
        </w:rPr>
        <w:t>Công ty Cổ phần Gạch ngói Tây Ninh</w:t>
      </w:r>
      <w:r w:rsidRPr="00565495">
        <w:rPr>
          <w:rFonts w:ascii="Times New Roman" w:hAnsi="Times New Roman"/>
          <w:sz w:val="26"/>
          <w:szCs w:val="26"/>
        </w:rPr>
        <w:t xml:space="preserve"> chưa có quyết toán thuế của cơ quan thuế. Do đó, giá trị vốn chủ sở hữu của doanh nghiệp có thể thay đổi khi có quyết toán thuế của cơ quan thuế.</w:t>
      </w:r>
    </w:p>
    <w:p w:rsidR="00DB4C35" w:rsidRPr="00565495" w:rsidRDefault="00DB4C35" w:rsidP="00DB4C35">
      <w:pPr>
        <w:numPr>
          <w:ilvl w:val="0"/>
          <w:numId w:val="29"/>
        </w:numPr>
        <w:tabs>
          <w:tab w:val="clear" w:pos="360"/>
        </w:tabs>
        <w:spacing w:before="120" w:after="120"/>
        <w:ind w:left="709" w:hanging="425"/>
        <w:jc w:val="both"/>
        <w:rPr>
          <w:rFonts w:ascii="Times New Roman" w:hAnsi="Times New Roman"/>
          <w:b/>
          <w:sz w:val="26"/>
          <w:szCs w:val="26"/>
        </w:rPr>
      </w:pPr>
      <w:r w:rsidRPr="00565495">
        <w:rPr>
          <w:rFonts w:ascii="Times New Roman" w:hAnsi="Times New Roman"/>
          <w:sz w:val="26"/>
          <w:szCs w:val="26"/>
        </w:rPr>
        <w:t xml:space="preserve">Đối với hàng tồn kho: Tổ chức tư vấn không tham gia chứng kiến kiểm kê số lượng và chất lượng hàng tồn kho tại thời điểm </w:t>
      </w:r>
      <w:r w:rsidR="00565495" w:rsidRPr="00565495">
        <w:rPr>
          <w:rFonts w:ascii="Times New Roman" w:hAnsi="Times New Roman"/>
          <w:sz w:val="26"/>
          <w:szCs w:val="26"/>
        </w:rPr>
        <w:t>31</w:t>
      </w:r>
      <w:r w:rsidRPr="00565495">
        <w:rPr>
          <w:rFonts w:ascii="Times New Roman" w:hAnsi="Times New Roman"/>
          <w:sz w:val="26"/>
          <w:szCs w:val="26"/>
        </w:rPr>
        <w:t>/</w:t>
      </w:r>
      <w:r w:rsidR="00565495" w:rsidRPr="00565495">
        <w:rPr>
          <w:rFonts w:ascii="Times New Roman" w:hAnsi="Times New Roman"/>
          <w:sz w:val="26"/>
          <w:szCs w:val="26"/>
        </w:rPr>
        <w:t>12</w:t>
      </w:r>
      <w:r w:rsidRPr="00565495">
        <w:rPr>
          <w:rFonts w:ascii="Times New Roman" w:hAnsi="Times New Roman"/>
          <w:sz w:val="26"/>
          <w:szCs w:val="26"/>
        </w:rPr>
        <w:t>/201</w:t>
      </w:r>
      <w:r w:rsidRPr="00565495">
        <w:rPr>
          <w:rFonts w:ascii="Times New Roman" w:hAnsi="Times New Roman"/>
          <w:sz w:val="26"/>
          <w:szCs w:val="26"/>
          <w:lang w:val="vi-VN"/>
        </w:rPr>
        <w:t>6</w:t>
      </w:r>
      <w:r w:rsidRPr="00565495">
        <w:rPr>
          <w:rFonts w:ascii="Times New Roman" w:hAnsi="Times New Roman"/>
          <w:sz w:val="26"/>
          <w:szCs w:val="26"/>
        </w:rPr>
        <w:t xml:space="preserve">. Vì vậy, số lượng và chất lượng hàng tồn kho được </w:t>
      </w:r>
      <w:r w:rsidRPr="00565495">
        <w:rPr>
          <w:rFonts w:ascii="Times New Roman" w:hAnsi="Times New Roman"/>
          <w:sz w:val="26"/>
          <w:szCs w:val="26"/>
          <w:lang w:val="vi-VN"/>
        </w:rPr>
        <w:t>căn cứ vào số liệu của báo cáo kiểm toán tại thời điểm 31/</w:t>
      </w:r>
      <w:r w:rsidR="00565495" w:rsidRPr="00565495">
        <w:rPr>
          <w:rFonts w:ascii="Times New Roman" w:hAnsi="Times New Roman"/>
          <w:sz w:val="26"/>
          <w:szCs w:val="26"/>
        </w:rPr>
        <w:t>12</w:t>
      </w:r>
      <w:r w:rsidRPr="00565495">
        <w:rPr>
          <w:rFonts w:ascii="Times New Roman" w:hAnsi="Times New Roman"/>
          <w:sz w:val="26"/>
          <w:szCs w:val="26"/>
          <w:lang w:val="vi-VN"/>
        </w:rPr>
        <w:t xml:space="preserve">/2016 của </w:t>
      </w:r>
      <w:r w:rsidR="00565495" w:rsidRPr="00565495">
        <w:rPr>
          <w:rFonts w:ascii="Times New Roman" w:hAnsi="Times New Roman"/>
          <w:sz w:val="26"/>
          <w:szCs w:val="26"/>
        </w:rPr>
        <w:t>Công ty TNHH Kiểm toán &amp; Dịch vụ Tin Học TP. Hồ Chí Minh</w:t>
      </w:r>
      <w:r w:rsidRPr="00565495">
        <w:rPr>
          <w:rFonts w:ascii="Times New Roman" w:hAnsi="Times New Roman"/>
          <w:sz w:val="26"/>
          <w:szCs w:val="26"/>
        </w:rPr>
        <w:t xml:space="preserve"> phát hành.</w:t>
      </w:r>
    </w:p>
    <w:p w:rsidR="00293187" w:rsidRPr="006A61C7" w:rsidRDefault="00293187" w:rsidP="00DB4C35">
      <w:pPr>
        <w:numPr>
          <w:ilvl w:val="0"/>
          <w:numId w:val="29"/>
        </w:numPr>
        <w:tabs>
          <w:tab w:val="clear" w:pos="360"/>
        </w:tabs>
        <w:spacing w:before="120" w:after="120"/>
        <w:ind w:left="709" w:hanging="425"/>
        <w:jc w:val="both"/>
        <w:rPr>
          <w:rFonts w:ascii="Times New Roman" w:hAnsi="Times New Roman"/>
          <w:b/>
          <w:sz w:val="26"/>
          <w:szCs w:val="26"/>
        </w:rPr>
      </w:pPr>
      <w:r w:rsidRPr="006A61C7">
        <w:rPr>
          <w:rFonts w:ascii="Times New Roman" w:hAnsi="Times New Roman"/>
          <w:sz w:val="26"/>
          <w:szCs w:val="26"/>
        </w:rPr>
        <w:t xml:space="preserve">Việc sử dụng thông tin trong </w:t>
      </w:r>
      <w:r>
        <w:rPr>
          <w:rFonts w:ascii="Times New Roman" w:hAnsi="Times New Roman"/>
          <w:sz w:val="26"/>
          <w:szCs w:val="26"/>
        </w:rPr>
        <w:t>Chứng thư</w:t>
      </w:r>
      <w:r w:rsidRPr="006A61C7">
        <w:rPr>
          <w:rFonts w:ascii="Times New Roman" w:hAnsi="Times New Roman"/>
          <w:sz w:val="26"/>
          <w:szCs w:val="26"/>
        </w:rPr>
        <w:t xml:space="preserve"> này với mục đích thẩm định giá ghi tại </w:t>
      </w:r>
      <w:r>
        <w:rPr>
          <w:rFonts w:ascii="Times New Roman" w:hAnsi="Times New Roman"/>
          <w:sz w:val="26"/>
          <w:szCs w:val="26"/>
        </w:rPr>
        <w:t>Chứng thư</w:t>
      </w:r>
      <w:r w:rsidRPr="006A61C7">
        <w:rPr>
          <w:rFonts w:ascii="Times New Roman" w:hAnsi="Times New Roman"/>
          <w:sz w:val="26"/>
          <w:szCs w:val="26"/>
        </w:rPr>
        <w:t xml:space="preserve"> được khách hàng đề nghị cung cấp dịch vụ thẩm định được cho rằng là đã hiểu rõ và đồng ý hoàn toàn với tất cả lập luận, phương pháp tính toán và kết quả trong </w:t>
      </w:r>
      <w:r>
        <w:rPr>
          <w:rFonts w:ascii="Times New Roman" w:hAnsi="Times New Roman"/>
          <w:sz w:val="26"/>
          <w:szCs w:val="26"/>
        </w:rPr>
        <w:t>Chứng thư</w:t>
      </w:r>
      <w:r w:rsidRPr="006A61C7">
        <w:rPr>
          <w:rFonts w:ascii="Times New Roman" w:hAnsi="Times New Roman"/>
          <w:sz w:val="26"/>
          <w:szCs w:val="26"/>
        </w:rPr>
        <w:t xml:space="preserve">. Khi sử dụng nguồn thông tin trong </w:t>
      </w:r>
      <w:r>
        <w:rPr>
          <w:rFonts w:ascii="Times New Roman" w:hAnsi="Times New Roman"/>
          <w:sz w:val="26"/>
          <w:szCs w:val="26"/>
        </w:rPr>
        <w:t>Chứng thư</w:t>
      </w:r>
      <w:r w:rsidRPr="006A61C7">
        <w:rPr>
          <w:rFonts w:ascii="Times New Roman" w:hAnsi="Times New Roman"/>
          <w:sz w:val="26"/>
          <w:szCs w:val="26"/>
        </w:rPr>
        <w:t xml:space="preserve"> này phải được cân nhắc, phân tích, đánh giá và các bên trong một quan hệ giao dịch có sử dụng nguồn thông tin tham khảo trong </w:t>
      </w:r>
      <w:r>
        <w:rPr>
          <w:rFonts w:ascii="Times New Roman" w:hAnsi="Times New Roman"/>
          <w:sz w:val="26"/>
          <w:szCs w:val="26"/>
        </w:rPr>
        <w:t>Chứng thư</w:t>
      </w:r>
      <w:r w:rsidRPr="006A61C7">
        <w:rPr>
          <w:rFonts w:ascii="Times New Roman" w:hAnsi="Times New Roman"/>
          <w:sz w:val="26"/>
          <w:szCs w:val="26"/>
        </w:rPr>
        <w:t xml:space="preserve"> này phải hiểu rõ quyết định của chủ thể trong giao dịch đó và phải có trách nhiệm hoàn toàn trong quyết định của mình. Chúng tôi không chịu bất cứ trách nhiệm nào cho những thiệt hại được cho là có liên quan đến các thông tin tham khảo được cung cấp trong </w:t>
      </w:r>
      <w:r>
        <w:rPr>
          <w:rFonts w:ascii="Times New Roman" w:hAnsi="Times New Roman"/>
          <w:sz w:val="26"/>
          <w:szCs w:val="26"/>
        </w:rPr>
        <w:t>Chứng thư</w:t>
      </w:r>
      <w:r w:rsidRPr="006A61C7">
        <w:rPr>
          <w:rFonts w:ascii="Times New Roman" w:hAnsi="Times New Roman"/>
          <w:sz w:val="26"/>
          <w:szCs w:val="26"/>
        </w:rPr>
        <w:t xml:space="preserve"> này do các bên liên quan sử dụng với mục đích thẩm định đã được nêu rõ.</w:t>
      </w:r>
    </w:p>
    <w:p w:rsidR="00293187" w:rsidRPr="006A61C7" w:rsidRDefault="00293187" w:rsidP="00293187">
      <w:pPr>
        <w:numPr>
          <w:ilvl w:val="0"/>
          <w:numId w:val="29"/>
        </w:numPr>
        <w:tabs>
          <w:tab w:val="clear" w:pos="360"/>
        </w:tabs>
        <w:spacing w:before="120" w:after="120"/>
        <w:ind w:left="709" w:hanging="425"/>
        <w:jc w:val="both"/>
        <w:rPr>
          <w:rFonts w:ascii="Times New Roman" w:hAnsi="Times New Roman"/>
          <w:b/>
          <w:sz w:val="26"/>
          <w:szCs w:val="26"/>
        </w:rPr>
      </w:pPr>
      <w:r w:rsidRPr="006A61C7">
        <w:rPr>
          <w:rFonts w:ascii="Times New Roman" w:hAnsi="Times New Roman"/>
          <w:sz w:val="26"/>
          <w:szCs w:val="26"/>
        </w:rPr>
        <w:t xml:space="preserve">Kết quả thẩm định giá chỉ được sử dụng cho một mục đích thẩm định giá duy nhất theo yêu cầu của khách hàng đã được ghi tại Mục </w:t>
      </w:r>
      <w:r>
        <w:rPr>
          <w:rFonts w:ascii="Times New Roman" w:hAnsi="Times New Roman"/>
          <w:sz w:val="26"/>
          <w:szCs w:val="26"/>
        </w:rPr>
        <w:t>4</w:t>
      </w:r>
      <w:r w:rsidRPr="006A61C7">
        <w:rPr>
          <w:rFonts w:ascii="Times New Roman" w:hAnsi="Times New Roman"/>
          <w:sz w:val="26"/>
          <w:szCs w:val="26"/>
        </w:rPr>
        <w:t xml:space="preserve"> của </w:t>
      </w:r>
      <w:r>
        <w:rPr>
          <w:rFonts w:ascii="Times New Roman" w:hAnsi="Times New Roman"/>
          <w:sz w:val="26"/>
          <w:szCs w:val="26"/>
        </w:rPr>
        <w:t>Chứng thư</w:t>
      </w:r>
      <w:r w:rsidRPr="006A61C7">
        <w:rPr>
          <w:rFonts w:ascii="Times New Roman" w:hAnsi="Times New Roman"/>
          <w:sz w:val="26"/>
          <w:szCs w:val="26"/>
        </w:rPr>
        <w:t xml:space="preserve"> này. Khách hàng phải hoàn toàn chịu trách nhiệm khi sử dụng sai mục đích đã yêu cầu. </w:t>
      </w:r>
    </w:p>
    <w:p w:rsidR="00293187" w:rsidRPr="006A61C7" w:rsidRDefault="00293187" w:rsidP="00293187">
      <w:pPr>
        <w:numPr>
          <w:ilvl w:val="0"/>
          <w:numId w:val="29"/>
        </w:numPr>
        <w:tabs>
          <w:tab w:val="clear" w:pos="360"/>
        </w:tabs>
        <w:spacing w:before="120" w:after="120"/>
        <w:ind w:left="709" w:hanging="425"/>
        <w:jc w:val="both"/>
        <w:rPr>
          <w:rFonts w:ascii="Times New Roman" w:hAnsi="Times New Roman"/>
          <w:b/>
          <w:sz w:val="26"/>
          <w:szCs w:val="26"/>
        </w:rPr>
      </w:pPr>
      <w:r>
        <w:rPr>
          <w:rFonts w:ascii="Times New Roman" w:hAnsi="Times New Roman"/>
          <w:sz w:val="26"/>
          <w:szCs w:val="26"/>
        </w:rPr>
        <w:t>Chứng thư</w:t>
      </w:r>
      <w:r w:rsidRPr="006A61C7">
        <w:rPr>
          <w:rFonts w:ascii="Times New Roman" w:hAnsi="Times New Roman"/>
          <w:sz w:val="26"/>
          <w:szCs w:val="26"/>
        </w:rPr>
        <w:t xml:space="preserve"> thẩm định giá này không chứng thực quyền tài sản và không có giá trị thay thế các giấy tờ pháp lý có liên quan t</w:t>
      </w:r>
      <w:r>
        <w:rPr>
          <w:rFonts w:ascii="Times New Roman" w:hAnsi="Times New Roman"/>
          <w:sz w:val="26"/>
          <w:szCs w:val="26"/>
        </w:rPr>
        <w:t>heo đúng quy định của pháp luật.</w:t>
      </w:r>
    </w:p>
    <w:p w:rsidR="00293187" w:rsidRPr="006A61C7" w:rsidRDefault="00293187" w:rsidP="00293187">
      <w:pPr>
        <w:numPr>
          <w:ilvl w:val="0"/>
          <w:numId w:val="29"/>
        </w:numPr>
        <w:tabs>
          <w:tab w:val="clear" w:pos="360"/>
        </w:tabs>
        <w:spacing w:before="120" w:after="120"/>
        <w:ind w:left="709" w:hanging="425"/>
        <w:jc w:val="both"/>
        <w:rPr>
          <w:rFonts w:ascii="Times New Roman" w:hAnsi="Times New Roman"/>
          <w:b/>
          <w:sz w:val="26"/>
          <w:szCs w:val="26"/>
        </w:rPr>
      </w:pPr>
      <w:r w:rsidRPr="006A61C7">
        <w:rPr>
          <w:rFonts w:ascii="Times New Roman" w:hAnsi="Times New Roman"/>
          <w:sz w:val="26"/>
          <w:szCs w:val="26"/>
        </w:rPr>
        <w:t xml:space="preserve">Chỉ bản chính, bản sao </w:t>
      </w:r>
      <w:r>
        <w:rPr>
          <w:rFonts w:ascii="Times New Roman" w:hAnsi="Times New Roman"/>
          <w:sz w:val="26"/>
          <w:szCs w:val="26"/>
        </w:rPr>
        <w:t>Chứng thư</w:t>
      </w:r>
      <w:r w:rsidRPr="006A61C7">
        <w:rPr>
          <w:rFonts w:ascii="Times New Roman" w:hAnsi="Times New Roman"/>
          <w:sz w:val="26"/>
          <w:szCs w:val="26"/>
        </w:rPr>
        <w:t xml:space="preserve"> thẩm định giá do </w:t>
      </w:r>
      <w:r w:rsidR="00964228">
        <w:rPr>
          <w:rFonts w:ascii="Times New Roman" w:hAnsi="Times New Roman"/>
          <w:sz w:val="26"/>
          <w:szCs w:val="26"/>
        </w:rPr>
        <w:t>Công ty TNHH Thẩm định giá và Tư vấn EOI - Việt Nam</w:t>
      </w:r>
      <w:r w:rsidRPr="006A61C7">
        <w:rPr>
          <w:rFonts w:ascii="Times New Roman" w:hAnsi="Times New Roman"/>
          <w:sz w:val="26"/>
          <w:szCs w:val="26"/>
        </w:rPr>
        <w:t xml:space="preserve"> (EOI) phát hành và bản sao công chứng Nhà nước mới có giá trị. Mọi hành vi sử dụng bản sao </w:t>
      </w:r>
      <w:r>
        <w:rPr>
          <w:rFonts w:ascii="Times New Roman" w:hAnsi="Times New Roman"/>
          <w:sz w:val="26"/>
          <w:szCs w:val="26"/>
        </w:rPr>
        <w:t>Chứng thư</w:t>
      </w:r>
      <w:r w:rsidRPr="006A61C7">
        <w:rPr>
          <w:rFonts w:ascii="Times New Roman" w:hAnsi="Times New Roman"/>
          <w:sz w:val="26"/>
          <w:szCs w:val="26"/>
        </w:rPr>
        <w:t xml:space="preserve"> thẩm định giá mà không có xác nhận của </w:t>
      </w:r>
      <w:r w:rsidR="00964228">
        <w:rPr>
          <w:rFonts w:ascii="Times New Roman" w:hAnsi="Times New Roman"/>
          <w:sz w:val="26"/>
          <w:szCs w:val="26"/>
        </w:rPr>
        <w:t>Công ty TNHH Thẩm định giá và Tư vấn EOI - Việt Nam</w:t>
      </w:r>
      <w:r w:rsidRPr="006A61C7">
        <w:rPr>
          <w:rFonts w:ascii="Times New Roman" w:hAnsi="Times New Roman"/>
          <w:sz w:val="26"/>
          <w:szCs w:val="26"/>
        </w:rPr>
        <w:t xml:space="preserve"> (EOI) và cơ quan Nhà nước có thẩm quyền đều không </w:t>
      </w:r>
      <w:r>
        <w:rPr>
          <w:rFonts w:ascii="Times New Roman" w:hAnsi="Times New Roman"/>
          <w:sz w:val="26"/>
          <w:szCs w:val="26"/>
        </w:rPr>
        <w:t>có giá trị và vi phạm pháp luật.</w:t>
      </w:r>
    </w:p>
    <w:p w:rsidR="00293187" w:rsidRPr="006A61C7" w:rsidRDefault="00293187" w:rsidP="00293187">
      <w:pPr>
        <w:numPr>
          <w:ilvl w:val="0"/>
          <w:numId w:val="29"/>
        </w:numPr>
        <w:tabs>
          <w:tab w:val="clear" w:pos="360"/>
        </w:tabs>
        <w:spacing w:before="120" w:after="120"/>
        <w:ind w:left="709" w:hanging="425"/>
        <w:jc w:val="both"/>
        <w:rPr>
          <w:rFonts w:ascii="Times New Roman" w:hAnsi="Times New Roman"/>
          <w:b/>
          <w:sz w:val="26"/>
          <w:szCs w:val="26"/>
        </w:rPr>
      </w:pPr>
      <w:r w:rsidRPr="006A61C7">
        <w:rPr>
          <w:rFonts w:ascii="Times New Roman" w:hAnsi="Times New Roman"/>
          <w:sz w:val="26"/>
          <w:szCs w:val="26"/>
        </w:rPr>
        <w:t xml:space="preserve">Khách hàng yêu cầu thẩm định giá và người đại diện (của Bên khách hàng) phải chịu hoàn toàn trách nhiệm về thông tin liên quan đến đặc điểm kinh tế - kỹ thuật, tính năng và tính pháp lý của danh sách tài sản cần thẩm định giá đã cung cấp cho </w:t>
      </w:r>
      <w:r w:rsidR="00964228">
        <w:rPr>
          <w:rFonts w:ascii="Times New Roman" w:hAnsi="Times New Roman"/>
          <w:sz w:val="26"/>
          <w:szCs w:val="26"/>
        </w:rPr>
        <w:t>Công ty TNHH Thẩm định giá và Tư vấn EOI - Việt Nam</w:t>
      </w:r>
      <w:r w:rsidRPr="006A61C7">
        <w:rPr>
          <w:rFonts w:ascii="Times New Roman" w:hAnsi="Times New Roman"/>
          <w:sz w:val="26"/>
          <w:szCs w:val="26"/>
        </w:rPr>
        <w:t xml:space="preserve"> (EOI) tại thời</w:t>
      </w:r>
      <w:r>
        <w:rPr>
          <w:rFonts w:ascii="Times New Roman" w:hAnsi="Times New Roman"/>
          <w:sz w:val="26"/>
          <w:szCs w:val="26"/>
        </w:rPr>
        <w:t xml:space="preserve"> điểm và địa điểm thẩm định giá.</w:t>
      </w:r>
    </w:p>
    <w:p w:rsidR="00293187" w:rsidRPr="006A61C7" w:rsidRDefault="00293187" w:rsidP="00293187">
      <w:pPr>
        <w:numPr>
          <w:ilvl w:val="0"/>
          <w:numId w:val="29"/>
        </w:numPr>
        <w:tabs>
          <w:tab w:val="clear" w:pos="360"/>
        </w:tabs>
        <w:spacing w:before="120" w:after="120"/>
        <w:ind w:left="709" w:hanging="425"/>
        <w:jc w:val="both"/>
        <w:rPr>
          <w:rFonts w:ascii="Times New Roman" w:hAnsi="Times New Roman"/>
          <w:b/>
          <w:sz w:val="26"/>
          <w:szCs w:val="26"/>
        </w:rPr>
      </w:pPr>
      <w:r w:rsidRPr="006A61C7">
        <w:rPr>
          <w:rFonts w:ascii="Times New Roman" w:hAnsi="Times New Roman"/>
          <w:sz w:val="26"/>
          <w:szCs w:val="26"/>
        </w:rPr>
        <w:t>Thẩm định viên không có trách nhiệm kiểm tra tính xác thực của thông tin trên bản sao của các giấy tờ liên quan đến tính chất pháp lý của tài sản yêu cầu thẩm định giá so với bản gốc.</w:t>
      </w:r>
    </w:p>
    <w:p w:rsidR="00293187" w:rsidRDefault="00964228" w:rsidP="00293187">
      <w:pPr>
        <w:pStyle w:val="ListParagraph"/>
        <w:numPr>
          <w:ilvl w:val="0"/>
          <w:numId w:val="5"/>
        </w:numPr>
        <w:tabs>
          <w:tab w:val="num" w:pos="993"/>
        </w:tabs>
        <w:spacing w:before="80" w:after="80"/>
        <w:jc w:val="both"/>
        <w:rPr>
          <w:rFonts w:ascii="Times New Roman" w:hAnsi="Times New Roman"/>
          <w:sz w:val="26"/>
          <w:szCs w:val="26"/>
        </w:rPr>
      </w:pPr>
      <w:r>
        <w:rPr>
          <w:rFonts w:ascii="Times New Roman" w:hAnsi="Times New Roman"/>
          <w:sz w:val="26"/>
          <w:szCs w:val="26"/>
        </w:rPr>
        <w:t>Công ty TNHH Thẩm định giá và Tư vấn EOI - Việt Nam</w:t>
      </w:r>
      <w:r w:rsidR="00293187" w:rsidRPr="006A61C7">
        <w:rPr>
          <w:rFonts w:ascii="Times New Roman" w:hAnsi="Times New Roman"/>
          <w:sz w:val="26"/>
          <w:szCs w:val="26"/>
        </w:rPr>
        <w:t xml:space="preserve"> (EOI) cam kết rằng, quyền lợi và lợi ích của Thẩm định viên và những người tham gia thẩm định đến giá trị của tài sản thẩm định là không có. Trong quá trình thẩm định giá, không có bất cứ sự xung đột nào ảnh hưởng đến quá trình thẩm định cũng như kết quả thẩm định.</w:t>
      </w:r>
    </w:p>
    <w:p w:rsidR="00E160CD" w:rsidRPr="001744E2" w:rsidRDefault="00E160CD" w:rsidP="00C138C2">
      <w:pPr>
        <w:pStyle w:val="ListParagraph"/>
        <w:numPr>
          <w:ilvl w:val="0"/>
          <w:numId w:val="17"/>
        </w:numPr>
        <w:shd w:val="clear" w:color="auto" w:fill="FFFFFF"/>
        <w:spacing w:before="120" w:line="276" w:lineRule="auto"/>
        <w:ind w:left="270" w:hanging="270"/>
        <w:jc w:val="both"/>
        <w:rPr>
          <w:rFonts w:ascii="Times New Roman" w:hAnsi="Times New Roman"/>
          <w:sz w:val="26"/>
          <w:szCs w:val="26"/>
        </w:rPr>
      </w:pPr>
      <w:r w:rsidRPr="001744E2">
        <w:rPr>
          <w:rFonts w:ascii="Times New Roman" w:hAnsi="Times New Roman"/>
          <w:b/>
          <w:bCs/>
          <w:sz w:val="26"/>
          <w:szCs w:val="26"/>
        </w:rPr>
        <w:t>Thời hạn có hiệu lực của kết quả thẩm định giá</w:t>
      </w:r>
    </w:p>
    <w:p w:rsidR="00F23DAE" w:rsidRPr="001744E2" w:rsidRDefault="00F23DAE" w:rsidP="00C138C2">
      <w:pPr>
        <w:pStyle w:val="ListParagraph"/>
        <w:numPr>
          <w:ilvl w:val="0"/>
          <w:numId w:val="20"/>
        </w:numPr>
        <w:spacing w:before="80" w:after="80" w:line="276" w:lineRule="auto"/>
        <w:ind w:left="720"/>
        <w:jc w:val="both"/>
        <w:rPr>
          <w:rFonts w:ascii="Times New Roman" w:hAnsi="Times New Roman"/>
          <w:sz w:val="26"/>
          <w:szCs w:val="26"/>
        </w:rPr>
      </w:pPr>
      <w:r w:rsidRPr="001744E2">
        <w:rPr>
          <w:rFonts w:ascii="Times New Roman" w:hAnsi="Times New Roman"/>
          <w:sz w:val="26"/>
          <w:szCs w:val="26"/>
        </w:rPr>
        <w:lastRenderedPageBreak/>
        <w:t xml:space="preserve">Phạm vi sử dụng Chứng thư: Chứng thư thẩm định giá này chỉ cung cấp cho </w:t>
      </w:r>
      <w:r w:rsidR="00506BCE">
        <w:rPr>
          <w:rFonts w:ascii="Times New Roman" w:hAnsi="Times New Roman"/>
          <w:sz w:val="26"/>
          <w:szCs w:val="26"/>
        </w:rPr>
        <w:t>Công ty Cổ phần Du lịch - Thương mại Tây Ninh</w:t>
      </w:r>
      <w:r w:rsidRPr="001744E2">
        <w:rPr>
          <w:rFonts w:ascii="Times New Roman" w:hAnsi="Times New Roman"/>
          <w:sz w:val="26"/>
          <w:szCs w:val="26"/>
        </w:rPr>
        <w:t>.</w:t>
      </w:r>
    </w:p>
    <w:p w:rsidR="00F23DAE" w:rsidRPr="001744E2" w:rsidRDefault="00F23DAE" w:rsidP="00C138C2">
      <w:pPr>
        <w:pStyle w:val="ListParagraph"/>
        <w:numPr>
          <w:ilvl w:val="0"/>
          <w:numId w:val="20"/>
        </w:numPr>
        <w:spacing w:before="80" w:after="80" w:line="276" w:lineRule="auto"/>
        <w:ind w:left="720"/>
        <w:jc w:val="both"/>
        <w:rPr>
          <w:rFonts w:ascii="Times New Roman" w:hAnsi="Times New Roman"/>
          <w:sz w:val="26"/>
          <w:szCs w:val="26"/>
        </w:rPr>
      </w:pPr>
      <w:r w:rsidRPr="001744E2">
        <w:rPr>
          <w:rFonts w:ascii="Times New Roman" w:hAnsi="Times New Roman"/>
          <w:sz w:val="26"/>
          <w:szCs w:val="26"/>
        </w:rPr>
        <w:t>Hiệu lực của Chứng thư: Chứng thư thẩm định giá này có hiệu lực trong thời gian 06 tháng kể từ ngày phát hành.</w:t>
      </w:r>
    </w:p>
    <w:p w:rsidR="00E160CD" w:rsidRPr="001744E2" w:rsidRDefault="00E160CD" w:rsidP="00C138C2">
      <w:pPr>
        <w:pStyle w:val="ListParagraph"/>
        <w:numPr>
          <w:ilvl w:val="0"/>
          <w:numId w:val="17"/>
        </w:numPr>
        <w:shd w:val="clear" w:color="auto" w:fill="FFFFFF"/>
        <w:spacing w:before="120" w:line="276" w:lineRule="auto"/>
        <w:ind w:left="270" w:hanging="270"/>
        <w:jc w:val="both"/>
        <w:rPr>
          <w:rFonts w:ascii="Times New Roman" w:hAnsi="Times New Roman"/>
          <w:sz w:val="26"/>
          <w:szCs w:val="26"/>
        </w:rPr>
      </w:pPr>
      <w:r w:rsidRPr="001744E2">
        <w:rPr>
          <w:rFonts w:ascii="Times New Roman" w:hAnsi="Times New Roman"/>
          <w:b/>
          <w:bCs/>
          <w:sz w:val="26"/>
          <w:szCs w:val="26"/>
        </w:rPr>
        <w:t>Các tài liệu kèm theo        </w:t>
      </w:r>
    </w:p>
    <w:p w:rsidR="00E160CD" w:rsidRPr="001744E2" w:rsidRDefault="00E160CD" w:rsidP="00C138C2">
      <w:pPr>
        <w:shd w:val="clear" w:color="auto" w:fill="FFFFFF"/>
        <w:spacing w:before="120" w:line="276" w:lineRule="auto"/>
        <w:jc w:val="both"/>
        <w:rPr>
          <w:rFonts w:ascii="Times New Roman" w:hAnsi="Times New Roman"/>
          <w:sz w:val="26"/>
          <w:szCs w:val="26"/>
        </w:rPr>
      </w:pPr>
      <w:r w:rsidRPr="001744E2">
        <w:rPr>
          <w:rFonts w:ascii="Times New Roman" w:hAnsi="Times New Roman"/>
          <w:sz w:val="26"/>
          <w:szCs w:val="26"/>
        </w:rPr>
        <w:t xml:space="preserve">Chứng thư thẩm định giá được phát hành </w:t>
      </w:r>
      <w:r w:rsidR="00C138C2" w:rsidRPr="001744E2">
        <w:rPr>
          <w:rFonts w:ascii="Times New Roman" w:hAnsi="Times New Roman"/>
          <w:sz w:val="26"/>
          <w:szCs w:val="26"/>
        </w:rPr>
        <w:t>04</w:t>
      </w:r>
      <w:r w:rsidRPr="001744E2">
        <w:rPr>
          <w:rFonts w:ascii="Times New Roman" w:hAnsi="Times New Roman"/>
          <w:sz w:val="26"/>
          <w:szCs w:val="26"/>
        </w:rPr>
        <w:t xml:space="preserve"> bản chính bằng tiếng Việt tại </w:t>
      </w:r>
      <w:r w:rsidR="00964228">
        <w:rPr>
          <w:rFonts w:ascii="Times New Roman" w:hAnsi="Times New Roman"/>
          <w:sz w:val="26"/>
          <w:szCs w:val="26"/>
        </w:rPr>
        <w:t>Công ty TNHH Thẩm định giá và Tư vấn EOI - Việt Nam</w:t>
      </w:r>
      <w:r w:rsidR="00C138C2" w:rsidRPr="001744E2">
        <w:rPr>
          <w:rFonts w:ascii="Times New Roman" w:hAnsi="Times New Roman"/>
          <w:sz w:val="26"/>
          <w:szCs w:val="26"/>
        </w:rPr>
        <w:t>.</w:t>
      </w:r>
      <w:r w:rsidRPr="001744E2">
        <w:rPr>
          <w:rFonts w:ascii="Times New Roman" w:hAnsi="Times New Roman"/>
          <w:sz w:val="26"/>
          <w:szCs w:val="26"/>
        </w:rPr>
        <w:t xml:space="preserve"> </w:t>
      </w:r>
      <w:r w:rsidR="00964228">
        <w:rPr>
          <w:rFonts w:ascii="Times New Roman" w:hAnsi="Times New Roman"/>
          <w:sz w:val="26"/>
          <w:szCs w:val="26"/>
        </w:rPr>
        <w:t>Công ty TNHH Thẩm định giá và Tư vấn EOI - Việt Nam</w:t>
      </w:r>
      <w:r w:rsidRPr="001744E2">
        <w:rPr>
          <w:rFonts w:ascii="Times New Roman" w:hAnsi="Times New Roman"/>
          <w:sz w:val="26"/>
          <w:szCs w:val="26"/>
        </w:rPr>
        <w:t xml:space="preserve"> giữ </w:t>
      </w:r>
      <w:r w:rsidR="00C138C2" w:rsidRPr="001744E2">
        <w:rPr>
          <w:rFonts w:ascii="Times New Roman" w:hAnsi="Times New Roman"/>
          <w:sz w:val="26"/>
          <w:szCs w:val="26"/>
        </w:rPr>
        <w:t>01</w:t>
      </w:r>
      <w:r w:rsidRPr="001744E2">
        <w:rPr>
          <w:rFonts w:ascii="Times New Roman" w:hAnsi="Times New Roman"/>
          <w:sz w:val="26"/>
          <w:szCs w:val="26"/>
        </w:rPr>
        <w:t xml:space="preserve"> bản, khách hàng thẩm định giá giữ </w:t>
      </w:r>
      <w:r w:rsidR="00C138C2" w:rsidRPr="001744E2">
        <w:rPr>
          <w:rFonts w:ascii="Times New Roman" w:hAnsi="Times New Roman"/>
          <w:sz w:val="26"/>
          <w:szCs w:val="26"/>
        </w:rPr>
        <w:t>03</w:t>
      </w:r>
      <w:r w:rsidRPr="001744E2">
        <w:rPr>
          <w:rFonts w:ascii="Times New Roman" w:hAnsi="Times New Roman"/>
          <w:sz w:val="26"/>
          <w:szCs w:val="26"/>
        </w:rPr>
        <w:t xml:space="preserve"> bản, có giá trị như nhau.</w:t>
      </w:r>
    </w:p>
    <w:p w:rsidR="00E160CD" w:rsidRPr="001744E2" w:rsidRDefault="00E160CD" w:rsidP="00C138C2">
      <w:pPr>
        <w:shd w:val="clear" w:color="auto" w:fill="FFFFFF"/>
        <w:spacing w:before="120" w:line="276" w:lineRule="auto"/>
        <w:jc w:val="both"/>
        <w:rPr>
          <w:rFonts w:ascii="Times New Roman" w:hAnsi="Times New Roman"/>
          <w:sz w:val="26"/>
          <w:szCs w:val="26"/>
        </w:rPr>
      </w:pPr>
      <w:r w:rsidRPr="001744E2">
        <w:rPr>
          <w:rFonts w:ascii="Times New Roman" w:hAnsi="Times New Roman"/>
          <w:sz w:val="26"/>
          <w:szCs w:val="26"/>
        </w:rPr>
        <w:t xml:space="preserve">Mọi hình thức sao chép Chứng thư thẩm định giá không có sự đồng ý bằng văn bản </w:t>
      </w:r>
      <w:r w:rsidR="00C138C2" w:rsidRPr="001744E2">
        <w:rPr>
          <w:rFonts w:ascii="Times New Roman" w:hAnsi="Times New Roman"/>
          <w:sz w:val="26"/>
          <w:szCs w:val="26"/>
        </w:rPr>
        <w:t xml:space="preserve">của </w:t>
      </w:r>
      <w:r w:rsidR="00964228">
        <w:rPr>
          <w:rFonts w:ascii="Times New Roman" w:hAnsi="Times New Roman"/>
          <w:sz w:val="26"/>
          <w:szCs w:val="26"/>
        </w:rPr>
        <w:t>Công ty TNHH Thẩm định giá và Tư vấn EOI - Việt Nam</w:t>
      </w:r>
      <w:r w:rsidRPr="001744E2">
        <w:rPr>
          <w:rFonts w:ascii="Times New Roman" w:hAnsi="Times New Roman"/>
          <w:sz w:val="26"/>
          <w:szCs w:val="26"/>
        </w:rPr>
        <w:t xml:space="preserve"> đều là hành vi vi phạm pháp luật.</w:t>
      </w:r>
    </w:p>
    <w:tbl>
      <w:tblPr>
        <w:tblW w:w="0" w:type="auto"/>
        <w:tblInd w:w="378" w:type="dxa"/>
        <w:tblLook w:val="04A0"/>
      </w:tblPr>
      <w:tblGrid>
        <w:gridCol w:w="4022"/>
        <w:gridCol w:w="838"/>
        <w:gridCol w:w="4506"/>
      </w:tblGrid>
      <w:tr w:rsidR="006661EE" w:rsidRPr="001518A7" w:rsidTr="00C74F8A">
        <w:trPr>
          <w:trHeight w:val="1215"/>
        </w:trPr>
        <w:tc>
          <w:tcPr>
            <w:tcW w:w="4022" w:type="dxa"/>
            <w:shd w:val="clear" w:color="auto" w:fill="auto"/>
          </w:tcPr>
          <w:p w:rsidR="006661EE" w:rsidRPr="001518A7" w:rsidRDefault="006661EE" w:rsidP="00C74F8A">
            <w:pPr>
              <w:spacing w:before="60" w:line="320" w:lineRule="exact"/>
              <w:jc w:val="center"/>
              <w:rPr>
                <w:rFonts w:ascii="Times New Roman" w:hAnsi="Times New Roman"/>
                <w:b/>
                <w:bCs/>
                <w:sz w:val="26"/>
                <w:szCs w:val="26"/>
              </w:rPr>
            </w:pPr>
            <w:r w:rsidRPr="001518A7">
              <w:rPr>
                <w:rFonts w:ascii="Times New Roman" w:hAnsi="Times New Roman"/>
                <w:sz w:val="26"/>
                <w:szCs w:val="26"/>
              </w:rPr>
              <w:t> </w:t>
            </w:r>
            <w:r w:rsidRPr="001518A7">
              <w:rPr>
                <w:rFonts w:ascii="Times New Roman" w:hAnsi="Times New Roman"/>
                <w:b/>
                <w:bCs/>
                <w:sz w:val="26"/>
                <w:szCs w:val="26"/>
              </w:rPr>
              <w:t>THẨM ĐỊNH VIÊN VỀ GIÁ   HÀNH NGHỀ</w:t>
            </w:r>
          </w:p>
        </w:tc>
        <w:tc>
          <w:tcPr>
            <w:tcW w:w="838" w:type="dxa"/>
            <w:shd w:val="clear" w:color="auto" w:fill="auto"/>
          </w:tcPr>
          <w:p w:rsidR="006661EE" w:rsidRPr="001518A7" w:rsidRDefault="006661EE" w:rsidP="00C74F8A">
            <w:pPr>
              <w:pStyle w:val="BodyText"/>
              <w:spacing w:before="240" w:after="200"/>
              <w:rPr>
                <w:sz w:val="26"/>
                <w:szCs w:val="26"/>
                <w:lang w:val="en-GB"/>
              </w:rPr>
            </w:pPr>
          </w:p>
        </w:tc>
        <w:tc>
          <w:tcPr>
            <w:tcW w:w="4506" w:type="dxa"/>
            <w:shd w:val="clear" w:color="auto" w:fill="auto"/>
          </w:tcPr>
          <w:p w:rsidR="006661EE" w:rsidRPr="001518A7" w:rsidRDefault="006661EE" w:rsidP="00C74F8A">
            <w:pPr>
              <w:spacing w:before="60" w:line="320" w:lineRule="exact"/>
              <w:jc w:val="center"/>
              <w:rPr>
                <w:rFonts w:ascii="Times New Roman" w:hAnsi="Times New Roman"/>
                <w:b/>
                <w:sz w:val="26"/>
                <w:szCs w:val="26"/>
              </w:rPr>
            </w:pPr>
            <w:r>
              <w:rPr>
                <w:rFonts w:ascii="Times New Roman" w:hAnsi="Times New Roman"/>
                <w:b/>
                <w:sz w:val="26"/>
                <w:szCs w:val="26"/>
              </w:rPr>
              <w:t>CÔNG TY TNHH</w:t>
            </w:r>
            <w:r w:rsidRPr="001518A7">
              <w:rPr>
                <w:rFonts w:ascii="Times New Roman" w:hAnsi="Times New Roman"/>
                <w:b/>
                <w:sz w:val="26"/>
                <w:szCs w:val="26"/>
              </w:rPr>
              <w:t xml:space="preserve"> THẨM ĐỊNH GIÁ VÀ TƯ VẤN EOI – VIỆT NAM</w:t>
            </w:r>
          </w:p>
          <w:p w:rsidR="006661EE" w:rsidRPr="001518A7" w:rsidRDefault="006661EE" w:rsidP="00C74F8A">
            <w:pPr>
              <w:spacing w:before="60" w:line="320" w:lineRule="exact"/>
              <w:jc w:val="center"/>
              <w:rPr>
                <w:rFonts w:ascii="Times New Roman" w:hAnsi="Times New Roman"/>
                <w:b/>
                <w:bCs/>
                <w:sz w:val="26"/>
                <w:szCs w:val="26"/>
              </w:rPr>
            </w:pPr>
            <w:r>
              <w:rPr>
                <w:rFonts w:ascii="Times New Roman" w:hAnsi="Times New Roman"/>
                <w:b/>
                <w:bCs/>
                <w:sz w:val="26"/>
                <w:szCs w:val="26"/>
              </w:rPr>
              <w:t>G</w:t>
            </w:r>
            <w:r w:rsidRPr="001518A7">
              <w:rPr>
                <w:rFonts w:ascii="Times New Roman" w:hAnsi="Times New Roman"/>
                <w:b/>
                <w:bCs/>
                <w:sz w:val="26"/>
                <w:szCs w:val="26"/>
              </w:rPr>
              <w:t>iám đốc</w:t>
            </w:r>
          </w:p>
        </w:tc>
      </w:tr>
    </w:tbl>
    <w:p w:rsidR="006661EE" w:rsidRDefault="006661EE" w:rsidP="006661EE">
      <w:pPr>
        <w:rPr>
          <w:rFonts w:ascii="Times New Roman" w:hAnsi="Times New Roman"/>
          <w:noProof/>
          <w:sz w:val="26"/>
          <w:szCs w:val="26"/>
        </w:rPr>
      </w:pPr>
    </w:p>
    <w:p w:rsidR="006661EE" w:rsidRDefault="006661EE" w:rsidP="006661EE">
      <w:pPr>
        <w:rPr>
          <w:rFonts w:ascii="Times New Roman" w:hAnsi="Times New Roman"/>
          <w:noProof/>
          <w:sz w:val="2"/>
          <w:szCs w:val="2"/>
        </w:rPr>
      </w:pPr>
    </w:p>
    <w:p w:rsidR="00C6038D" w:rsidRDefault="00C6038D" w:rsidP="006661EE">
      <w:pPr>
        <w:rPr>
          <w:rFonts w:ascii="Times New Roman" w:hAnsi="Times New Roman"/>
          <w:noProof/>
          <w:sz w:val="2"/>
          <w:szCs w:val="2"/>
        </w:rPr>
      </w:pPr>
    </w:p>
    <w:p w:rsidR="00C6038D" w:rsidRDefault="00C6038D" w:rsidP="006661EE">
      <w:pPr>
        <w:rPr>
          <w:rFonts w:ascii="Times New Roman" w:hAnsi="Times New Roman"/>
          <w:noProof/>
          <w:sz w:val="2"/>
          <w:szCs w:val="2"/>
        </w:rPr>
      </w:pPr>
    </w:p>
    <w:p w:rsidR="00C6038D" w:rsidRDefault="00C6038D" w:rsidP="006661EE">
      <w:pPr>
        <w:rPr>
          <w:rFonts w:ascii="Times New Roman" w:hAnsi="Times New Roman"/>
          <w:noProof/>
          <w:sz w:val="2"/>
          <w:szCs w:val="2"/>
        </w:rPr>
      </w:pPr>
    </w:p>
    <w:p w:rsidR="00C6038D" w:rsidRDefault="00C6038D" w:rsidP="006661EE">
      <w:pPr>
        <w:rPr>
          <w:rFonts w:ascii="Times New Roman" w:hAnsi="Times New Roman"/>
          <w:noProof/>
          <w:sz w:val="2"/>
          <w:szCs w:val="2"/>
        </w:rPr>
      </w:pPr>
    </w:p>
    <w:p w:rsidR="00C6038D" w:rsidRDefault="00C6038D" w:rsidP="006661EE">
      <w:pPr>
        <w:rPr>
          <w:rFonts w:ascii="Times New Roman" w:hAnsi="Times New Roman"/>
          <w:noProof/>
          <w:sz w:val="2"/>
          <w:szCs w:val="2"/>
        </w:rPr>
      </w:pPr>
    </w:p>
    <w:p w:rsidR="00C6038D" w:rsidRDefault="00C6038D" w:rsidP="006661EE">
      <w:pPr>
        <w:rPr>
          <w:rFonts w:ascii="Times New Roman" w:hAnsi="Times New Roman"/>
          <w:noProof/>
          <w:sz w:val="2"/>
          <w:szCs w:val="2"/>
        </w:rPr>
      </w:pPr>
    </w:p>
    <w:p w:rsidR="00C6038D" w:rsidRDefault="00C6038D" w:rsidP="006661EE">
      <w:pPr>
        <w:rPr>
          <w:rFonts w:ascii="Times New Roman" w:hAnsi="Times New Roman"/>
          <w:noProof/>
          <w:sz w:val="2"/>
          <w:szCs w:val="2"/>
        </w:rPr>
      </w:pPr>
    </w:p>
    <w:p w:rsidR="00C6038D" w:rsidRDefault="00C6038D" w:rsidP="006661EE">
      <w:pPr>
        <w:rPr>
          <w:rFonts w:ascii="Times New Roman" w:hAnsi="Times New Roman"/>
          <w:noProof/>
          <w:sz w:val="2"/>
          <w:szCs w:val="2"/>
        </w:rPr>
      </w:pPr>
    </w:p>
    <w:p w:rsidR="00C6038D" w:rsidRDefault="00C6038D" w:rsidP="006661EE">
      <w:pPr>
        <w:rPr>
          <w:rFonts w:ascii="Times New Roman" w:hAnsi="Times New Roman"/>
          <w:noProof/>
          <w:sz w:val="2"/>
          <w:szCs w:val="2"/>
        </w:rPr>
      </w:pPr>
    </w:p>
    <w:p w:rsidR="00C6038D" w:rsidRPr="00C6038D" w:rsidRDefault="00C6038D" w:rsidP="006661EE">
      <w:pPr>
        <w:rPr>
          <w:rFonts w:ascii="Times New Roman" w:hAnsi="Times New Roman"/>
          <w:noProof/>
          <w:sz w:val="2"/>
          <w:szCs w:val="2"/>
        </w:rPr>
      </w:pPr>
    </w:p>
    <w:p w:rsidR="006661EE" w:rsidRDefault="006661EE" w:rsidP="006661EE">
      <w:pPr>
        <w:rPr>
          <w:rFonts w:ascii="Times New Roman" w:hAnsi="Times New Roman"/>
          <w:noProof/>
          <w:sz w:val="26"/>
          <w:szCs w:val="26"/>
        </w:rPr>
      </w:pPr>
    </w:p>
    <w:p w:rsidR="006661EE" w:rsidRDefault="006661EE" w:rsidP="006661EE">
      <w:pPr>
        <w:rPr>
          <w:rFonts w:ascii="Times New Roman" w:hAnsi="Times New Roman"/>
          <w:noProof/>
          <w:sz w:val="26"/>
          <w:szCs w:val="26"/>
        </w:rPr>
      </w:pPr>
    </w:p>
    <w:p w:rsidR="006661EE" w:rsidRDefault="006661EE" w:rsidP="006661EE">
      <w:pPr>
        <w:rPr>
          <w:rFonts w:ascii="Times New Roman" w:hAnsi="Times New Roman"/>
          <w:noProof/>
          <w:sz w:val="26"/>
          <w:szCs w:val="26"/>
        </w:rPr>
      </w:pPr>
    </w:p>
    <w:p w:rsidR="006661EE" w:rsidRPr="001518A7" w:rsidRDefault="006661EE" w:rsidP="006661EE">
      <w:pPr>
        <w:rPr>
          <w:rFonts w:ascii="Times New Roman" w:hAnsi="Times New Roman"/>
          <w:noProof/>
          <w:sz w:val="26"/>
          <w:szCs w:val="26"/>
        </w:rPr>
      </w:pPr>
    </w:p>
    <w:tbl>
      <w:tblPr>
        <w:tblW w:w="0" w:type="auto"/>
        <w:tblInd w:w="378" w:type="dxa"/>
        <w:tblLook w:val="04A0"/>
      </w:tblPr>
      <w:tblGrid>
        <w:gridCol w:w="4022"/>
        <w:gridCol w:w="838"/>
        <w:gridCol w:w="4506"/>
      </w:tblGrid>
      <w:tr w:rsidR="006661EE" w:rsidRPr="001518A7" w:rsidTr="00C74F8A">
        <w:trPr>
          <w:trHeight w:val="355"/>
        </w:trPr>
        <w:tc>
          <w:tcPr>
            <w:tcW w:w="4022" w:type="dxa"/>
            <w:shd w:val="clear" w:color="auto" w:fill="auto"/>
          </w:tcPr>
          <w:p w:rsidR="006661EE" w:rsidRPr="001518A7" w:rsidRDefault="006661EE" w:rsidP="00C74F8A">
            <w:pPr>
              <w:spacing w:before="60" w:line="320" w:lineRule="exact"/>
              <w:jc w:val="center"/>
              <w:rPr>
                <w:rFonts w:ascii="Times New Roman" w:hAnsi="Times New Roman"/>
                <w:b/>
                <w:bCs/>
                <w:sz w:val="26"/>
                <w:szCs w:val="26"/>
              </w:rPr>
            </w:pPr>
            <w:r>
              <w:rPr>
                <w:rFonts w:ascii="Times New Roman" w:hAnsi="Times New Roman"/>
                <w:b/>
                <w:bCs/>
                <w:sz w:val="26"/>
                <w:szCs w:val="26"/>
              </w:rPr>
              <w:t>Trương Bá Thuận</w:t>
            </w:r>
          </w:p>
          <w:p w:rsidR="006661EE" w:rsidRPr="001518A7" w:rsidRDefault="006661EE" w:rsidP="00C74F8A">
            <w:pPr>
              <w:spacing w:before="60" w:line="320" w:lineRule="exact"/>
              <w:jc w:val="center"/>
              <w:rPr>
                <w:rFonts w:ascii="Times New Roman" w:hAnsi="Times New Roman"/>
                <w:bCs/>
                <w:i/>
                <w:sz w:val="26"/>
                <w:szCs w:val="26"/>
              </w:rPr>
            </w:pPr>
            <w:r>
              <w:rPr>
                <w:rFonts w:ascii="Times New Roman" w:hAnsi="Times New Roman"/>
                <w:bCs/>
                <w:i/>
                <w:sz w:val="26"/>
                <w:szCs w:val="26"/>
              </w:rPr>
              <w:t>Số thẻ TĐV về giá: VII11.65</w:t>
            </w:r>
            <w:r w:rsidRPr="001518A7">
              <w:rPr>
                <w:rFonts w:ascii="Times New Roman" w:hAnsi="Times New Roman"/>
                <w:bCs/>
                <w:i/>
                <w:sz w:val="26"/>
                <w:szCs w:val="26"/>
              </w:rPr>
              <w:t>8</w:t>
            </w:r>
          </w:p>
        </w:tc>
        <w:tc>
          <w:tcPr>
            <w:tcW w:w="838" w:type="dxa"/>
            <w:shd w:val="clear" w:color="auto" w:fill="auto"/>
          </w:tcPr>
          <w:p w:rsidR="006661EE" w:rsidRPr="001518A7" w:rsidRDefault="006661EE" w:rsidP="00C74F8A">
            <w:pPr>
              <w:pStyle w:val="BodyText"/>
              <w:spacing w:before="240" w:after="200"/>
              <w:rPr>
                <w:sz w:val="26"/>
                <w:szCs w:val="26"/>
                <w:lang w:val="en-GB"/>
              </w:rPr>
            </w:pPr>
          </w:p>
        </w:tc>
        <w:tc>
          <w:tcPr>
            <w:tcW w:w="4506" w:type="dxa"/>
            <w:shd w:val="clear" w:color="auto" w:fill="auto"/>
          </w:tcPr>
          <w:p w:rsidR="006661EE" w:rsidRPr="001518A7" w:rsidRDefault="006661EE" w:rsidP="00C74F8A">
            <w:pPr>
              <w:spacing w:before="60" w:line="320" w:lineRule="exact"/>
              <w:jc w:val="center"/>
              <w:rPr>
                <w:rFonts w:ascii="Times New Roman" w:hAnsi="Times New Roman"/>
                <w:b/>
                <w:bCs/>
                <w:sz w:val="26"/>
                <w:szCs w:val="26"/>
              </w:rPr>
            </w:pPr>
            <w:r>
              <w:rPr>
                <w:rFonts w:ascii="Times New Roman" w:hAnsi="Times New Roman"/>
                <w:b/>
                <w:bCs/>
                <w:sz w:val="26"/>
                <w:szCs w:val="26"/>
              </w:rPr>
              <w:t>Nguyễn Đăng Khoa</w:t>
            </w:r>
          </w:p>
          <w:p w:rsidR="006661EE" w:rsidRPr="001518A7" w:rsidRDefault="006661EE" w:rsidP="00C74F8A">
            <w:pPr>
              <w:spacing w:before="60" w:line="320" w:lineRule="exact"/>
              <w:jc w:val="center"/>
              <w:rPr>
                <w:rFonts w:ascii="Times New Roman" w:hAnsi="Times New Roman"/>
                <w:b/>
                <w:bCs/>
                <w:sz w:val="26"/>
                <w:szCs w:val="26"/>
              </w:rPr>
            </w:pPr>
            <w:r w:rsidRPr="001518A7">
              <w:rPr>
                <w:rFonts w:ascii="Times New Roman" w:hAnsi="Times New Roman"/>
                <w:i/>
                <w:sz w:val="26"/>
                <w:szCs w:val="26"/>
              </w:rPr>
              <w:t>Số thẻ TĐV về giá</w:t>
            </w:r>
            <w:r w:rsidRPr="001D5CA6">
              <w:rPr>
                <w:rFonts w:ascii="Times New Roman" w:hAnsi="Times New Roman"/>
                <w:i/>
                <w:sz w:val="26"/>
                <w:szCs w:val="26"/>
              </w:rPr>
              <w:t xml:space="preserve">: </w:t>
            </w:r>
            <w:r w:rsidRPr="001D5CA6">
              <w:rPr>
                <w:rFonts w:ascii="Times New Roman" w:hAnsi="Times New Roman"/>
                <w:i/>
                <w:sz w:val="26"/>
                <w:szCs w:val="26"/>
                <w:lang w:val="nl-NL"/>
              </w:rPr>
              <w:t>VII11.578</w:t>
            </w:r>
          </w:p>
        </w:tc>
      </w:tr>
    </w:tbl>
    <w:p w:rsidR="00E160CD" w:rsidRDefault="00E160CD" w:rsidP="00E160CD">
      <w:pPr>
        <w:shd w:val="clear" w:color="auto" w:fill="FFFFFF"/>
        <w:spacing w:before="120" w:line="260" w:lineRule="atLeast"/>
        <w:jc w:val="both"/>
        <w:rPr>
          <w:rFonts w:ascii="Times New Roman" w:hAnsi="Times New Roman"/>
          <w:sz w:val="26"/>
          <w:szCs w:val="26"/>
        </w:rPr>
      </w:pPr>
      <w:r w:rsidRPr="001744E2">
        <w:rPr>
          <w:rFonts w:ascii="Times New Roman" w:hAnsi="Times New Roman"/>
          <w:sz w:val="26"/>
          <w:szCs w:val="26"/>
        </w:rPr>
        <w:t> </w:t>
      </w:r>
    </w:p>
    <w:sectPr w:rsidR="00E160CD" w:rsidSect="00FE0A45">
      <w:footerReference w:type="default" r:id="rId8"/>
      <w:pgSz w:w="11907" w:h="16840" w:code="9"/>
      <w:pgMar w:top="810" w:right="567" w:bottom="720" w:left="993" w:header="720"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32C" w:rsidRDefault="0041432C">
      <w:r>
        <w:separator/>
      </w:r>
    </w:p>
  </w:endnote>
  <w:endnote w:type="continuationSeparator" w:id="1">
    <w:p w:rsidR="0041432C" w:rsidRDefault="00414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0" w:usb1="00000000" w:usb2="00000000" w:usb3="00000000" w:csb0="00000000"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20000003" w:usb1="00000000" w:usb2="00000000" w:usb3="00000000" w:csb0="000001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1D" w:rsidRDefault="00861EBE" w:rsidP="00D92BA6">
    <w:pPr>
      <w:pStyle w:val="Footer"/>
      <w:jc w:val="center"/>
    </w:pPr>
    <w:r>
      <w:rPr>
        <w:rStyle w:val="PageNumber"/>
      </w:rPr>
      <w:fldChar w:fldCharType="begin"/>
    </w:r>
    <w:r w:rsidR="0077591D">
      <w:rPr>
        <w:rStyle w:val="PageNumber"/>
      </w:rPr>
      <w:instrText xml:space="preserve"> PAGE </w:instrText>
    </w:r>
    <w:r>
      <w:rPr>
        <w:rStyle w:val="PageNumber"/>
      </w:rPr>
      <w:fldChar w:fldCharType="separate"/>
    </w:r>
    <w:r w:rsidR="00D2687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32C" w:rsidRDefault="0041432C">
      <w:r>
        <w:separator/>
      </w:r>
    </w:p>
  </w:footnote>
  <w:footnote w:type="continuationSeparator" w:id="1">
    <w:p w:rsidR="0041432C" w:rsidRDefault="00414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3445"/>
    <w:multiLevelType w:val="hybridMultilevel"/>
    <w:tmpl w:val="69F67DAA"/>
    <w:lvl w:ilvl="0" w:tplc="7826AC4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B25C34"/>
    <w:multiLevelType w:val="singleLevel"/>
    <w:tmpl w:val="E99EF2AE"/>
    <w:lvl w:ilvl="0">
      <w:start w:val="10"/>
      <w:numFmt w:val="bullet"/>
      <w:lvlText w:val="-"/>
      <w:lvlJc w:val="left"/>
      <w:pPr>
        <w:tabs>
          <w:tab w:val="num" w:pos="360"/>
        </w:tabs>
        <w:ind w:left="360" w:hanging="360"/>
      </w:pPr>
      <w:rPr>
        <w:rFonts w:ascii="Times New Roman" w:hAnsi="Times New Roman" w:hint="default"/>
      </w:rPr>
    </w:lvl>
  </w:abstractNum>
  <w:abstractNum w:abstractNumId="2">
    <w:nsid w:val="0E447277"/>
    <w:multiLevelType w:val="hybridMultilevel"/>
    <w:tmpl w:val="4148CE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E93BA7"/>
    <w:multiLevelType w:val="hybridMultilevel"/>
    <w:tmpl w:val="C960FAB8"/>
    <w:lvl w:ilvl="0" w:tplc="8D64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E27FF"/>
    <w:multiLevelType w:val="hybridMultilevel"/>
    <w:tmpl w:val="F4C85C02"/>
    <w:lvl w:ilvl="0" w:tplc="B77209A6">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E07E0B"/>
    <w:multiLevelType w:val="hybridMultilevel"/>
    <w:tmpl w:val="961E6024"/>
    <w:lvl w:ilvl="0" w:tplc="48A8B9B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61D3E"/>
    <w:multiLevelType w:val="hybridMultilevel"/>
    <w:tmpl w:val="06565702"/>
    <w:lvl w:ilvl="0" w:tplc="65F4B0DE">
      <w:start w:val="1"/>
      <w:numFmt w:val="lowerLetter"/>
      <w:lvlText w:val="%1)"/>
      <w:lvlJc w:val="left"/>
      <w:pPr>
        <w:tabs>
          <w:tab w:val="num" w:pos="720"/>
        </w:tabs>
        <w:ind w:left="720" w:hanging="360"/>
      </w:pPr>
      <w:rPr>
        <w:rFonts w:ascii="Times New Roman" w:eastAsia="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C5019B"/>
    <w:multiLevelType w:val="hybridMultilevel"/>
    <w:tmpl w:val="7750B94E"/>
    <w:lvl w:ilvl="0" w:tplc="379CA690">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585709"/>
    <w:multiLevelType w:val="hybridMultilevel"/>
    <w:tmpl w:val="7BC48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237F4"/>
    <w:multiLevelType w:val="hybridMultilevel"/>
    <w:tmpl w:val="693EE364"/>
    <w:lvl w:ilvl="0" w:tplc="F4C6E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B15AD6"/>
    <w:multiLevelType w:val="hybridMultilevel"/>
    <w:tmpl w:val="49303AF2"/>
    <w:lvl w:ilvl="0" w:tplc="7624D36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F60F5"/>
    <w:multiLevelType w:val="hybridMultilevel"/>
    <w:tmpl w:val="693EE364"/>
    <w:lvl w:ilvl="0" w:tplc="F4C6E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FE3D5B"/>
    <w:multiLevelType w:val="hybridMultilevel"/>
    <w:tmpl w:val="1F347492"/>
    <w:lvl w:ilvl="0" w:tplc="9B1CEE2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9324CD"/>
    <w:multiLevelType w:val="hybridMultilevel"/>
    <w:tmpl w:val="F4C85C02"/>
    <w:lvl w:ilvl="0" w:tplc="B77209A6">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5E59D6"/>
    <w:multiLevelType w:val="hybridMultilevel"/>
    <w:tmpl w:val="1C289978"/>
    <w:lvl w:ilvl="0" w:tplc="1E9CCAF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9035A4"/>
    <w:multiLevelType w:val="hybridMultilevel"/>
    <w:tmpl w:val="FE18A6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753559"/>
    <w:multiLevelType w:val="hybridMultilevel"/>
    <w:tmpl w:val="F4C85C02"/>
    <w:lvl w:ilvl="0" w:tplc="B77209A6">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FA5C79"/>
    <w:multiLevelType w:val="hybridMultilevel"/>
    <w:tmpl w:val="9D567FBA"/>
    <w:lvl w:ilvl="0" w:tplc="5928BFB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836452"/>
    <w:multiLevelType w:val="hybridMultilevel"/>
    <w:tmpl w:val="E1C28B7C"/>
    <w:lvl w:ilvl="0" w:tplc="9F340D2C">
      <w:start w:val="1"/>
      <w:numFmt w:val="bullet"/>
      <w:lvlText w:val=""/>
      <w:lvlJc w:val="left"/>
      <w:pPr>
        <w:ind w:left="14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064CF7"/>
    <w:multiLevelType w:val="hybridMultilevel"/>
    <w:tmpl w:val="7694A9CA"/>
    <w:lvl w:ilvl="0" w:tplc="04090001">
      <w:start w:val="1"/>
      <w:numFmt w:val="bullet"/>
      <w:lvlText w:val=""/>
      <w:lvlJc w:val="left"/>
      <w:pPr>
        <w:tabs>
          <w:tab w:val="num" w:pos="-657"/>
        </w:tabs>
        <w:ind w:left="-225" w:hanging="432"/>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0">
    <w:nsid w:val="636449DB"/>
    <w:multiLevelType w:val="singleLevel"/>
    <w:tmpl w:val="BEFEC56C"/>
    <w:lvl w:ilvl="0">
      <w:start w:val="1"/>
      <w:numFmt w:val="bullet"/>
      <w:pStyle w:val="ListBullet2"/>
      <w:lvlText w:val="-"/>
      <w:lvlJc w:val="left"/>
      <w:pPr>
        <w:tabs>
          <w:tab w:val="num" w:pos="680"/>
        </w:tabs>
        <w:ind w:left="680" w:hanging="340"/>
      </w:pPr>
      <w:rPr>
        <w:rFonts w:ascii="9999999" w:hAnsi="9999999" w:cs="9999999" w:hint="default"/>
        <w:sz w:val="16"/>
        <w:szCs w:val="16"/>
      </w:rPr>
    </w:lvl>
  </w:abstractNum>
  <w:abstractNum w:abstractNumId="21">
    <w:nsid w:val="63836666"/>
    <w:multiLevelType w:val="hybridMultilevel"/>
    <w:tmpl w:val="4148CE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3F56B34"/>
    <w:multiLevelType w:val="hybridMultilevel"/>
    <w:tmpl w:val="060A256A"/>
    <w:lvl w:ilvl="0" w:tplc="02724684">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165734"/>
    <w:multiLevelType w:val="hybridMultilevel"/>
    <w:tmpl w:val="41E07BE0"/>
    <w:lvl w:ilvl="0" w:tplc="749638B0">
      <w:start w:val="1"/>
      <w:numFmt w:val="bullet"/>
      <w:lvlText w:val="-"/>
      <w:lvlJc w:val="left"/>
      <w:pPr>
        <w:tabs>
          <w:tab w:val="num" w:pos="1494"/>
        </w:tabs>
        <w:ind w:left="1494" w:hanging="360"/>
      </w:pPr>
      <w:rPr>
        <w:rFonts w:ascii="VNI-Helve-Condense" w:hAnsi="VNI-Helve-Condense" w:hint="default"/>
      </w:rPr>
    </w:lvl>
    <w:lvl w:ilvl="1" w:tplc="749638B0">
      <w:start w:val="1"/>
      <w:numFmt w:val="bullet"/>
      <w:lvlText w:val="-"/>
      <w:lvlJc w:val="left"/>
      <w:pPr>
        <w:tabs>
          <w:tab w:val="num" w:pos="1206"/>
        </w:tabs>
        <w:ind w:left="1206" w:hanging="360"/>
      </w:pPr>
      <w:rPr>
        <w:rFonts w:ascii="VNI-Helve-Condense" w:hAnsi="VNI-Helve-Condense"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6DCC006D"/>
    <w:multiLevelType w:val="hybridMultilevel"/>
    <w:tmpl w:val="256E547A"/>
    <w:lvl w:ilvl="0" w:tplc="379CA690">
      <w:start w:val="1"/>
      <w:numFmt w:val="lowerLetter"/>
      <w:lvlText w:val="%1)"/>
      <w:lvlJc w:val="left"/>
      <w:pPr>
        <w:ind w:left="1080" w:hanging="360"/>
      </w:pPr>
      <w:rPr>
        <w:rFonts w:ascii="Times New Roman" w:eastAsia="Times New Roman" w:hAnsi="Times New Roman" w:cs="Times New Roman" w:hint="default"/>
      </w:rPr>
    </w:lvl>
    <w:lvl w:ilvl="1" w:tplc="263AC94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E10215"/>
    <w:multiLevelType w:val="hybridMultilevel"/>
    <w:tmpl w:val="2E8E7BAA"/>
    <w:lvl w:ilvl="0" w:tplc="DCC89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BB2E58"/>
    <w:multiLevelType w:val="hybridMultilevel"/>
    <w:tmpl w:val="DFD6D07C"/>
    <w:lvl w:ilvl="0" w:tplc="D7B4CD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9F7271"/>
    <w:multiLevelType w:val="hybridMultilevel"/>
    <w:tmpl w:val="40B488D4"/>
    <w:lvl w:ilvl="0" w:tplc="5928BF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35F67"/>
    <w:multiLevelType w:val="hybridMultilevel"/>
    <w:tmpl w:val="2D4AFE86"/>
    <w:lvl w:ilvl="0" w:tplc="EEBC511C">
      <w:start w:val="9"/>
      <w:numFmt w:val="bullet"/>
      <w:lvlText w:val=""/>
      <w:lvlJc w:val="left"/>
      <w:pPr>
        <w:ind w:left="786" w:hanging="360"/>
      </w:pPr>
      <w:rPr>
        <w:rFonts w:ascii="Wingdings" w:eastAsia="Times New Roman" w:hAnsi="Wingdings" w:cs="Times New Roman" w:hint="default"/>
      </w:rPr>
    </w:lvl>
    <w:lvl w:ilvl="1" w:tplc="04090003">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9">
    <w:nsid w:val="7BE729CC"/>
    <w:multiLevelType w:val="hybridMultilevel"/>
    <w:tmpl w:val="5B927494"/>
    <w:lvl w:ilvl="0" w:tplc="95A42F14">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6"/>
  </w:num>
  <w:num w:numId="3">
    <w:abstractNumId w:val="5"/>
  </w:num>
  <w:num w:numId="4">
    <w:abstractNumId w:val="3"/>
  </w:num>
  <w:num w:numId="5">
    <w:abstractNumId w:val="27"/>
  </w:num>
  <w:num w:numId="6">
    <w:abstractNumId w:val="17"/>
  </w:num>
  <w:num w:numId="7">
    <w:abstractNumId w:val="11"/>
  </w:num>
  <w:num w:numId="8">
    <w:abstractNumId w:val="14"/>
  </w:num>
  <w:num w:numId="9">
    <w:abstractNumId w:val="24"/>
  </w:num>
  <w:num w:numId="10">
    <w:abstractNumId w:val="7"/>
  </w:num>
  <w:num w:numId="11">
    <w:abstractNumId w:val="25"/>
  </w:num>
  <w:num w:numId="12">
    <w:abstractNumId w:val="20"/>
  </w:num>
  <w:num w:numId="13">
    <w:abstractNumId w:val="19"/>
  </w:num>
  <w:num w:numId="14">
    <w:abstractNumId w:val="15"/>
  </w:num>
  <w:num w:numId="15">
    <w:abstractNumId w:val="0"/>
  </w:num>
  <w:num w:numId="16">
    <w:abstractNumId w:val="8"/>
  </w:num>
  <w:num w:numId="17">
    <w:abstractNumId w:val="12"/>
  </w:num>
  <w:num w:numId="18">
    <w:abstractNumId w:val="9"/>
  </w:num>
  <w:num w:numId="19">
    <w:abstractNumId w:val="2"/>
  </w:num>
  <w:num w:numId="20">
    <w:abstractNumId w:val="21"/>
  </w:num>
  <w:num w:numId="21">
    <w:abstractNumId w:val="13"/>
  </w:num>
  <w:num w:numId="22">
    <w:abstractNumId w:val="10"/>
  </w:num>
  <w:num w:numId="23">
    <w:abstractNumId w:val="4"/>
  </w:num>
  <w:num w:numId="24">
    <w:abstractNumId w:val="23"/>
  </w:num>
  <w:num w:numId="25">
    <w:abstractNumId w:val="28"/>
  </w:num>
  <w:num w:numId="26">
    <w:abstractNumId w:val="22"/>
  </w:num>
  <w:num w:numId="27">
    <w:abstractNumId w:val="16"/>
  </w:num>
  <w:num w:numId="28">
    <w:abstractNumId w:val="6"/>
  </w:num>
  <w:num w:numId="29">
    <w:abstractNumId w:val="1"/>
  </w:num>
  <w:num w:numId="30">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594F7E"/>
    <w:rsid w:val="000147E2"/>
    <w:rsid w:val="00015ACD"/>
    <w:rsid w:val="00024420"/>
    <w:rsid w:val="000244FD"/>
    <w:rsid w:val="00027ECF"/>
    <w:rsid w:val="00036EF4"/>
    <w:rsid w:val="00037C91"/>
    <w:rsid w:val="00040AA4"/>
    <w:rsid w:val="00047222"/>
    <w:rsid w:val="00061425"/>
    <w:rsid w:val="00072E97"/>
    <w:rsid w:val="0008191E"/>
    <w:rsid w:val="00086A8D"/>
    <w:rsid w:val="000900FE"/>
    <w:rsid w:val="000A3281"/>
    <w:rsid w:val="000A5D88"/>
    <w:rsid w:val="000A7072"/>
    <w:rsid w:val="000B1C6F"/>
    <w:rsid w:val="000C5B76"/>
    <w:rsid w:val="000D0B2B"/>
    <w:rsid w:val="000E2373"/>
    <w:rsid w:val="0010142C"/>
    <w:rsid w:val="001108B0"/>
    <w:rsid w:val="00112BA7"/>
    <w:rsid w:val="00120A45"/>
    <w:rsid w:val="00122615"/>
    <w:rsid w:val="001309E0"/>
    <w:rsid w:val="00131A62"/>
    <w:rsid w:val="00131C15"/>
    <w:rsid w:val="00134071"/>
    <w:rsid w:val="00134992"/>
    <w:rsid w:val="001419AA"/>
    <w:rsid w:val="00147171"/>
    <w:rsid w:val="00157AEA"/>
    <w:rsid w:val="001744E2"/>
    <w:rsid w:val="00176739"/>
    <w:rsid w:val="0017749A"/>
    <w:rsid w:val="001A1DF5"/>
    <w:rsid w:val="001A3DA7"/>
    <w:rsid w:val="001A44F8"/>
    <w:rsid w:val="001C75DF"/>
    <w:rsid w:val="001E0B34"/>
    <w:rsid w:val="001F456D"/>
    <w:rsid w:val="001F7C0E"/>
    <w:rsid w:val="001F7DDF"/>
    <w:rsid w:val="002009A9"/>
    <w:rsid w:val="0023171E"/>
    <w:rsid w:val="00233F3D"/>
    <w:rsid w:val="00242711"/>
    <w:rsid w:val="002429BB"/>
    <w:rsid w:val="002525E9"/>
    <w:rsid w:val="00265AD1"/>
    <w:rsid w:val="00283EC5"/>
    <w:rsid w:val="002901D4"/>
    <w:rsid w:val="00293187"/>
    <w:rsid w:val="002A04BA"/>
    <w:rsid w:val="002A3943"/>
    <w:rsid w:val="002B4738"/>
    <w:rsid w:val="002B4E96"/>
    <w:rsid w:val="002C4ABC"/>
    <w:rsid w:val="002D531B"/>
    <w:rsid w:val="002E38FD"/>
    <w:rsid w:val="002E433C"/>
    <w:rsid w:val="002F0297"/>
    <w:rsid w:val="002F761A"/>
    <w:rsid w:val="00313075"/>
    <w:rsid w:val="0031674D"/>
    <w:rsid w:val="00327AA3"/>
    <w:rsid w:val="00327FBF"/>
    <w:rsid w:val="00333E20"/>
    <w:rsid w:val="00336CA3"/>
    <w:rsid w:val="00342DCC"/>
    <w:rsid w:val="00355AFD"/>
    <w:rsid w:val="00365808"/>
    <w:rsid w:val="00375F5D"/>
    <w:rsid w:val="0039564B"/>
    <w:rsid w:val="003A40AB"/>
    <w:rsid w:val="003B605F"/>
    <w:rsid w:val="003C205D"/>
    <w:rsid w:val="003D3660"/>
    <w:rsid w:val="003D7F86"/>
    <w:rsid w:val="003F716F"/>
    <w:rsid w:val="0040329A"/>
    <w:rsid w:val="00407B71"/>
    <w:rsid w:val="0041432C"/>
    <w:rsid w:val="004310D6"/>
    <w:rsid w:val="00432E51"/>
    <w:rsid w:val="00434A2E"/>
    <w:rsid w:val="00436B93"/>
    <w:rsid w:val="00437886"/>
    <w:rsid w:val="00447BD5"/>
    <w:rsid w:val="0045110F"/>
    <w:rsid w:val="00456EEE"/>
    <w:rsid w:val="00466050"/>
    <w:rsid w:val="004748B9"/>
    <w:rsid w:val="00485CB6"/>
    <w:rsid w:val="00490278"/>
    <w:rsid w:val="00491910"/>
    <w:rsid w:val="004923F3"/>
    <w:rsid w:val="0049645C"/>
    <w:rsid w:val="004A2E74"/>
    <w:rsid w:val="004A6169"/>
    <w:rsid w:val="004B2B7E"/>
    <w:rsid w:val="004B3536"/>
    <w:rsid w:val="004B69DA"/>
    <w:rsid w:val="004C1618"/>
    <w:rsid w:val="004C327D"/>
    <w:rsid w:val="004D365E"/>
    <w:rsid w:val="004D5A39"/>
    <w:rsid w:val="004F0CF9"/>
    <w:rsid w:val="004F54BF"/>
    <w:rsid w:val="00501E0E"/>
    <w:rsid w:val="00502A65"/>
    <w:rsid w:val="00506BCE"/>
    <w:rsid w:val="00511342"/>
    <w:rsid w:val="005133D0"/>
    <w:rsid w:val="00514704"/>
    <w:rsid w:val="00532B2D"/>
    <w:rsid w:val="00535E8B"/>
    <w:rsid w:val="00554839"/>
    <w:rsid w:val="00565495"/>
    <w:rsid w:val="00567150"/>
    <w:rsid w:val="00576B71"/>
    <w:rsid w:val="00577FF5"/>
    <w:rsid w:val="00583262"/>
    <w:rsid w:val="00583DC1"/>
    <w:rsid w:val="00586DE1"/>
    <w:rsid w:val="0059236F"/>
    <w:rsid w:val="0059405E"/>
    <w:rsid w:val="00594F7E"/>
    <w:rsid w:val="005B2536"/>
    <w:rsid w:val="005B310E"/>
    <w:rsid w:val="005C0D71"/>
    <w:rsid w:val="005C5AC6"/>
    <w:rsid w:val="005C6BC6"/>
    <w:rsid w:val="005D2025"/>
    <w:rsid w:val="005D2C52"/>
    <w:rsid w:val="005E6C76"/>
    <w:rsid w:val="005F3FDB"/>
    <w:rsid w:val="00600182"/>
    <w:rsid w:val="00602801"/>
    <w:rsid w:val="00604D9C"/>
    <w:rsid w:val="00604E8A"/>
    <w:rsid w:val="0061253B"/>
    <w:rsid w:val="0061421E"/>
    <w:rsid w:val="00617FEB"/>
    <w:rsid w:val="00631D66"/>
    <w:rsid w:val="00633466"/>
    <w:rsid w:val="0063356B"/>
    <w:rsid w:val="00651F3A"/>
    <w:rsid w:val="00653249"/>
    <w:rsid w:val="00661DBE"/>
    <w:rsid w:val="006661EE"/>
    <w:rsid w:val="00670617"/>
    <w:rsid w:val="006850DC"/>
    <w:rsid w:val="0068579A"/>
    <w:rsid w:val="00696A7C"/>
    <w:rsid w:val="0069771A"/>
    <w:rsid w:val="006B5E86"/>
    <w:rsid w:val="006C1608"/>
    <w:rsid w:val="006C3370"/>
    <w:rsid w:val="006C60A4"/>
    <w:rsid w:val="006C6E3F"/>
    <w:rsid w:val="006D13DF"/>
    <w:rsid w:val="006D4B9F"/>
    <w:rsid w:val="006E519F"/>
    <w:rsid w:val="006E77D2"/>
    <w:rsid w:val="006F2793"/>
    <w:rsid w:val="006F34CB"/>
    <w:rsid w:val="006F6FA9"/>
    <w:rsid w:val="006F7DCD"/>
    <w:rsid w:val="0070615F"/>
    <w:rsid w:val="00715ABA"/>
    <w:rsid w:val="00722D53"/>
    <w:rsid w:val="00731BBC"/>
    <w:rsid w:val="00735F66"/>
    <w:rsid w:val="00736439"/>
    <w:rsid w:val="007364F0"/>
    <w:rsid w:val="00736B71"/>
    <w:rsid w:val="007456FE"/>
    <w:rsid w:val="00746F9F"/>
    <w:rsid w:val="00755245"/>
    <w:rsid w:val="007553AA"/>
    <w:rsid w:val="0075775A"/>
    <w:rsid w:val="00762AA5"/>
    <w:rsid w:val="00764F20"/>
    <w:rsid w:val="00767D73"/>
    <w:rsid w:val="0077591D"/>
    <w:rsid w:val="00791C51"/>
    <w:rsid w:val="00795CD6"/>
    <w:rsid w:val="007A13A9"/>
    <w:rsid w:val="007A5D8C"/>
    <w:rsid w:val="007A6CAD"/>
    <w:rsid w:val="007A7454"/>
    <w:rsid w:val="007A7D9F"/>
    <w:rsid w:val="007B09FF"/>
    <w:rsid w:val="007B173C"/>
    <w:rsid w:val="007B7078"/>
    <w:rsid w:val="007C197A"/>
    <w:rsid w:val="007C1D77"/>
    <w:rsid w:val="007C534E"/>
    <w:rsid w:val="007D52A3"/>
    <w:rsid w:val="007E2FE3"/>
    <w:rsid w:val="007F4705"/>
    <w:rsid w:val="007F7567"/>
    <w:rsid w:val="00802C6C"/>
    <w:rsid w:val="008055F5"/>
    <w:rsid w:val="00805A27"/>
    <w:rsid w:val="00806057"/>
    <w:rsid w:val="008107A5"/>
    <w:rsid w:val="00812AEA"/>
    <w:rsid w:val="00817591"/>
    <w:rsid w:val="00842114"/>
    <w:rsid w:val="00847C02"/>
    <w:rsid w:val="00861EBE"/>
    <w:rsid w:val="00862F3C"/>
    <w:rsid w:val="00870F2E"/>
    <w:rsid w:val="0089071E"/>
    <w:rsid w:val="0089128F"/>
    <w:rsid w:val="00895219"/>
    <w:rsid w:val="008978E8"/>
    <w:rsid w:val="008A0E7E"/>
    <w:rsid w:val="008A0F69"/>
    <w:rsid w:val="008B20E9"/>
    <w:rsid w:val="008D1B8D"/>
    <w:rsid w:val="008F0E68"/>
    <w:rsid w:val="00900067"/>
    <w:rsid w:val="00903BC7"/>
    <w:rsid w:val="009041B2"/>
    <w:rsid w:val="00910938"/>
    <w:rsid w:val="00922149"/>
    <w:rsid w:val="00923A9D"/>
    <w:rsid w:val="009339F6"/>
    <w:rsid w:val="00935D07"/>
    <w:rsid w:val="00936619"/>
    <w:rsid w:val="00937BEC"/>
    <w:rsid w:val="0094384C"/>
    <w:rsid w:val="00943ABC"/>
    <w:rsid w:val="009463E2"/>
    <w:rsid w:val="0095289C"/>
    <w:rsid w:val="00954C8E"/>
    <w:rsid w:val="0095512B"/>
    <w:rsid w:val="00955B50"/>
    <w:rsid w:val="00964228"/>
    <w:rsid w:val="00974A2D"/>
    <w:rsid w:val="00992279"/>
    <w:rsid w:val="009930BD"/>
    <w:rsid w:val="009A1AD2"/>
    <w:rsid w:val="009B372E"/>
    <w:rsid w:val="009B448A"/>
    <w:rsid w:val="009D1BBA"/>
    <w:rsid w:val="009D2862"/>
    <w:rsid w:val="009E6000"/>
    <w:rsid w:val="009F216D"/>
    <w:rsid w:val="009F4A20"/>
    <w:rsid w:val="009F6929"/>
    <w:rsid w:val="00A01BA0"/>
    <w:rsid w:val="00A115F7"/>
    <w:rsid w:val="00A16633"/>
    <w:rsid w:val="00A345C0"/>
    <w:rsid w:val="00A44DFF"/>
    <w:rsid w:val="00A643E0"/>
    <w:rsid w:val="00A66AC1"/>
    <w:rsid w:val="00A72F52"/>
    <w:rsid w:val="00A81808"/>
    <w:rsid w:val="00A81884"/>
    <w:rsid w:val="00A83588"/>
    <w:rsid w:val="00A8477C"/>
    <w:rsid w:val="00AA3AD0"/>
    <w:rsid w:val="00AB2D9B"/>
    <w:rsid w:val="00AB3A4D"/>
    <w:rsid w:val="00AC41BA"/>
    <w:rsid w:val="00AD29F3"/>
    <w:rsid w:val="00AD7A60"/>
    <w:rsid w:val="00AF5A1B"/>
    <w:rsid w:val="00B03633"/>
    <w:rsid w:val="00B03CF6"/>
    <w:rsid w:val="00B04AEF"/>
    <w:rsid w:val="00B14151"/>
    <w:rsid w:val="00B21C41"/>
    <w:rsid w:val="00B32AE5"/>
    <w:rsid w:val="00B41F51"/>
    <w:rsid w:val="00B50FE6"/>
    <w:rsid w:val="00B610EF"/>
    <w:rsid w:val="00B636EE"/>
    <w:rsid w:val="00B6575C"/>
    <w:rsid w:val="00B661D1"/>
    <w:rsid w:val="00B73F72"/>
    <w:rsid w:val="00B769ED"/>
    <w:rsid w:val="00B80940"/>
    <w:rsid w:val="00B853C1"/>
    <w:rsid w:val="00B923F7"/>
    <w:rsid w:val="00B95962"/>
    <w:rsid w:val="00BA6B0A"/>
    <w:rsid w:val="00BB0EE5"/>
    <w:rsid w:val="00BC1ADC"/>
    <w:rsid w:val="00BC2BAE"/>
    <w:rsid w:val="00BC516B"/>
    <w:rsid w:val="00BD16BB"/>
    <w:rsid w:val="00BD2D54"/>
    <w:rsid w:val="00BD3689"/>
    <w:rsid w:val="00BD3A84"/>
    <w:rsid w:val="00BD5211"/>
    <w:rsid w:val="00BD5590"/>
    <w:rsid w:val="00BD678F"/>
    <w:rsid w:val="00BE078C"/>
    <w:rsid w:val="00BE3265"/>
    <w:rsid w:val="00BE33DC"/>
    <w:rsid w:val="00BE4783"/>
    <w:rsid w:val="00BE482C"/>
    <w:rsid w:val="00BF249D"/>
    <w:rsid w:val="00BF34FE"/>
    <w:rsid w:val="00C00FBA"/>
    <w:rsid w:val="00C036B4"/>
    <w:rsid w:val="00C07178"/>
    <w:rsid w:val="00C12334"/>
    <w:rsid w:val="00C138C2"/>
    <w:rsid w:val="00C13DAE"/>
    <w:rsid w:val="00C14AF2"/>
    <w:rsid w:val="00C2389E"/>
    <w:rsid w:val="00C25375"/>
    <w:rsid w:val="00C267A4"/>
    <w:rsid w:val="00C600CE"/>
    <w:rsid w:val="00C6038D"/>
    <w:rsid w:val="00C61648"/>
    <w:rsid w:val="00C6364D"/>
    <w:rsid w:val="00C64224"/>
    <w:rsid w:val="00C75F83"/>
    <w:rsid w:val="00C82F52"/>
    <w:rsid w:val="00C84F6D"/>
    <w:rsid w:val="00C90129"/>
    <w:rsid w:val="00CA12BE"/>
    <w:rsid w:val="00CA4F8E"/>
    <w:rsid w:val="00CA59F7"/>
    <w:rsid w:val="00CB3E59"/>
    <w:rsid w:val="00CC1CC6"/>
    <w:rsid w:val="00CC398A"/>
    <w:rsid w:val="00CC4970"/>
    <w:rsid w:val="00CC6D4C"/>
    <w:rsid w:val="00CE07EC"/>
    <w:rsid w:val="00CF059B"/>
    <w:rsid w:val="00CF30CC"/>
    <w:rsid w:val="00D00264"/>
    <w:rsid w:val="00D110EB"/>
    <w:rsid w:val="00D21742"/>
    <w:rsid w:val="00D26872"/>
    <w:rsid w:val="00D343A1"/>
    <w:rsid w:val="00D42A92"/>
    <w:rsid w:val="00D454AF"/>
    <w:rsid w:val="00D46091"/>
    <w:rsid w:val="00D62499"/>
    <w:rsid w:val="00D62679"/>
    <w:rsid w:val="00D6572C"/>
    <w:rsid w:val="00D72E25"/>
    <w:rsid w:val="00D75077"/>
    <w:rsid w:val="00D8334F"/>
    <w:rsid w:val="00D91EE4"/>
    <w:rsid w:val="00D92BA6"/>
    <w:rsid w:val="00D9355E"/>
    <w:rsid w:val="00D9692A"/>
    <w:rsid w:val="00DA4BE7"/>
    <w:rsid w:val="00DA7B8F"/>
    <w:rsid w:val="00DB03F2"/>
    <w:rsid w:val="00DB4C35"/>
    <w:rsid w:val="00DC7C13"/>
    <w:rsid w:val="00DE4825"/>
    <w:rsid w:val="00DF1404"/>
    <w:rsid w:val="00DF2021"/>
    <w:rsid w:val="00DF23A5"/>
    <w:rsid w:val="00DF2942"/>
    <w:rsid w:val="00DF3D98"/>
    <w:rsid w:val="00E04E88"/>
    <w:rsid w:val="00E0549C"/>
    <w:rsid w:val="00E12460"/>
    <w:rsid w:val="00E160CD"/>
    <w:rsid w:val="00E16C99"/>
    <w:rsid w:val="00E176EC"/>
    <w:rsid w:val="00E220D6"/>
    <w:rsid w:val="00E2361E"/>
    <w:rsid w:val="00E507AB"/>
    <w:rsid w:val="00E53B94"/>
    <w:rsid w:val="00E53E85"/>
    <w:rsid w:val="00E767DA"/>
    <w:rsid w:val="00E830D8"/>
    <w:rsid w:val="00E85F3F"/>
    <w:rsid w:val="00EA7ABA"/>
    <w:rsid w:val="00EB32B1"/>
    <w:rsid w:val="00EB4178"/>
    <w:rsid w:val="00EC15AA"/>
    <w:rsid w:val="00ED1187"/>
    <w:rsid w:val="00ED5838"/>
    <w:rsid w:val="00EE3455"/>
    <w:rsid w:val="00EE490D"/>
    <w:rsid w:val="00EE61CE"/>
    <w:rsid w:val="00EF205C"/>
    <w:rsid w:val="00EF52E5"/>
    <w:rsid w:val="00F12180"/>
    <w:rsid w:val="00F2248E"/>
    <w:rsid w:val="00F237A6"/>
    <w:rsid w:val="00F23DAE"/>
    <w:rsid w:val="00F25346"/>
    <w:rsid w:val="00F25C26"/>
    <w:rsid w:val="00F35069"/>
    <w:rsid w:val="00F44715"/>
    <w:rsid w:val="00F46B88"/>
    <w:rsid w:val="00F5368C"/>
    <w:rsid w:val="00F53DC3"/>
    <w:rsid w:val="00F56B96"/>
    <w:rsid w:val="00F61C18"/>
    <w:rsid w:val="00F709AD"/>
    <w:rsid w:val="00F75140"/>
    <w:rsid w:val="00F8763D"/>
    <w:rsid w:val="00F94487"/>
    <w:rsid w:val="00FB727B"/>
    <w:rsid w:val="00FB7585"/>
    <w:rsid w:val="00FD6B16"/>
    <w:rsid w:val="00FE0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2" w:uiPriority="99"/>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77C"/>
    <w:rPr>
      <w:rFonts w:ascii="VNI-Helve-Condense" w:hAnsi="VNI-Helve-Condense"/>
      <w:sz w:val="22"/>
      <w:szCs w:val="22"/>
    </w:rPr>
  </w:style>
  <w:style w:type="paragraph" w:styleId="Heading1">
    <w:name w:val="heading 1"/>
    <w:basedOn w:val="Heading2"/>
    <w:next w:val="BodyText"/>
    <w:link w:val="Heading1Char"/>
    <w:uiPriority w:val="9"/>
    <w:qFormat/>
    <w:rsid w:val="0095289C"/>
    <w:pPr>
      <w:keepLines/>
      <w:tabs>
        <w:tab w:val="num" w:pos="936"/>
        <w:tab w:val="num" w:pos="1440"/>
        <w:tab w:val="num" w:pos="1692"/>
        <w:tab w:val="num" w:pos="2412"/>
      </w:tabs>
      <w:spacing w:before="130" w:after="0" w:line="280" w:lineRule="atLeast"/>
      <w:ind w:left="936" w:hanging="576"/>
      <w:outlineLvl w:val="0"/>
    </w:pPr>
    <w:rPr>
      <w:rFonts w:ascii="Times New Roman" w:hAnsi="Times New Roman"/>
      <w:i w:val="0"/>
      <w:iCs w:val="0"/>
      <w:sz w:val="24"/>
      <w:szCs w:val="24"/>
    </w:rPr>
  </w:style>
  <w:style w:type="paragraph" w:styleId="Heading2">
    <w:name w:val="heading 2"/>
    <w:basedOn w:val="Normal"/>
    <w:next w:val="Normal"/>
    <w:link w:val="Heading2Char"/>
    <w:semiHidden/>
    <w:unhideWhenUsed/>
    <w:qFormat/>
    <w:rsid w:val="0095289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92BA6"/>
    <w:pPr>
      <w:tabs>
        <w:tab w:val="center" w:pos="4320"/>
        <w:tab w:val="right" w:pos="8640"/>
      </w:tabs>
    </w:pPr>
  </w:style>
  <w:style w:type="paragraph" w:styleId="Footer">
    <w:name w:val="footer"/>
    <w:basedOn w:val="Normal"/>
    <w:link w:val="FooterChar"/>
    <w:rsid w:val="00D92BA6"/>
    <w:pPr>
      <w:tabs>
        <w:tab w:val="center" w:pos="4320"/>
        <w:tab w:val="right" w:pos="8640"/>
      </w:tabs>
    </w:pPr>
  </w:style>
  <w:style w:type="character" w:styleId="PageNumber">
    <w:name w:val="page number"/>
    <w:basedOn w:val="DefaultParagraphFont"/>
    <w:rsid w:val="00D92BA6"/>
  </w:style>
  <w:style w:type="character" w:customStyle="1" w:styleId="FooterChar">
    <w:name w:val="Footer Char"/>
    <w:link w:val="Footer"/>
    <w:locked/>
    <w:rsid w:val="00D72E25"/>
    <w:rPr>
      <w:rFonts w:ascii="VNI-Helve-Condense" w:hAnsi="VNI-Helve-Condense"/>
      <w:sz w:val="22"/>
      <w:szCs w:val="22"/>
    </w:rPr>
  </w:style>
  <w:style w:type="paragraph" w:styleId="BodyText">
    <w:name w:val="Body Text"/>
    <w:aliases w:val="block,bt,body text,t1,taten_body,Body Text 1,NoticeText-List,Body text,BT,Cargo,body text1,body text2,bt1,body text3,bt2,body text4,bt3,body text5,bt4,body text6,bt5,body text7,bt6,body text8,bt7,body text11,body text21,bt11,bt21,bd"/>
    <w:basedOn w:val="Normal"/>
    <w:link w:val="BodyTextChar"/>
    <w:uiPriority w:val="99"/>
    <w:rsid w:val="00CB3E59"/>
    <w:pPr>
      <w:spacing w:before="130" w:after="130" w:line="260" w:lineRule="atLeast"/>
    </w:pPr>
    <w:rPr>
      <w:rFonts w:ascii="Times New Roman" w:hAnsi="Times New Roman"/>
    </w:rPr>
  </w:style>
  <w:style w:type="character" w:customStyle="1" w:styleId="BodyTextChar">
    <w:name w:val="Body Text Char"/>
    <w:aliases w:val="block Char,bt Char,body text Char,t1 Char,taten_body Char,Body Text 1 Char,NoticeText-List Char,Body text Char,BT Char,Cargo Char,body text1 Char,body text2 Char,bt1 Char,body text3 Char,bt2 Char,body text4 Char,bt3 Char,body text5 Char"/>
    <w:link w:val="BodyText"/>
    <w:uiPriority w:val="99"/>
    <w:rsid w:val="00CB3E59"/>
    <w:rPr>
      <w:sz w:val="22"/>
      <w:szCs w:val="22"/>
    </w:rPr>
  </w:style>
  <w:style w:type="character" w:customStyle="1" w:styleId="Heading1Char">
    <w:name w:val="Heading 1 Char"/>
    <w:link w:val="Heading1"/>
    <w:uiPriority w:val="9"/>
    <w:rsid w:val="0095289C"/>
    <w:rPr>
      <w:b/>
      <w:bCs/>
      <w:sz w:val="24"/>
      <w:szCs w:val="24"/>
    </w:rPr>
  </w:style>
  <w:style w:type="character" w:customStyle="1" w:styleId="Heading2Char">
    <w:name w:val="Heading 2 Char"/>
    <w:link w:val="Heading2"/>
    <w:semiHidden/>
    <w:rsid w:val="0095289C"/>
    <w:rPr>
      <w:rFonts w:ascii="Cambria" w:eastAsia="Times New Roman" w:hAnsi="Cambria" w:cs="Times New Roman"/>
      <w:b/>
      <w:bCs/>
      <w:i/>
      <w:iCs/>
      <w:sz w:val="28"/>
      <w:szCs w:val="28"/>
    </w:rPr>
  </w:style>
  <w:style w:type="paragraph" w:styleId="NormalWeb">
    <w:name w:val="Normal (Web)"/>
    <w:basedOn w:val="Normal"/>
    <w:uiPriority w:val="99"/>
    <w:unhideWhenUsed/>
    <w:rsid w:val="00C036B4"/>
    <w:pPr>
      <w:spacing w:before="100" w:beforeAutospacing="1" w:after="100" w:afterAutospacing="1"/>
    </w:pPr>
    <w:rPr>
      <w:rFonts w:ascii="Times New Roman" w:hAnsi="Times New Roman"/>
      <w:sz w:val="24"/>
      <w:szCs w:val="24"/>
    </w:rPr>
  </w:style>
  <w:style w:type="paragraph" w:styleId="BodyTextIndent3">
    <w:name w:val="Body Text Indent 3"/>
    <w:basedOn w:val="Normal"/>
    <w:link w:val="BodyTextIndent3Char"/>
    <w:rsid w:val="00C6364D"/>
    <w:pPr>
      <w:spacing w:after="120"/>
      <w:ind w:left="283"/>
    </w:pPr>
    <w:rPr>
      <w:sz w:val="16"/>
      <w:szCs w:val="16"/>
    </w:rPr>
  </w:style>
  <w:style w:type="character" w:customStyle="1" w:styleId="BodyTextIndent3Char">
    <w:name w:val="Body Text Indent 3 Char"/>
    <w:basedOn w:val="DefaultParagraphFont"/>
    <w:link w:val="BodyTextIndent3"/>
    <w:rsid w:val="00C6364D"/>
    <w:rPr>
      <w:rFonts w:ascii="VNI-Helve-Condense" w:hAnsi="VNI-Helve-Condense"/>
      <w:sz w:val="16"/>
      <w:szCs w:val="16"/>
    </w:rPr>
  </w:style>
  <w:style w:type="paragraph" w:styleId="BalloonText">
    <w:name w:val="Balloon Text"/>
    <w:basedOn w:val="Normal"/>
    <w:link w:val="BalloonTextChar"/>
    <w:rsid w:val="00CA12BE"/>
    <w:rPr>
      <w:rFonts w:ascii="Tahoma" w:hAnsi="Tahoma" w:cs="Tahoma"/>
      <w:sz w:val="16"/>
      <w:szCs w:val="16"/>
    </w:rPr>
  </w:style>
  <w:style w:type="character" w:customStyle="1" w:styleId="BalloonTextChar">
    <w:name w:val="Balloon Text Char"/>
    <w:basedOn w:val="DefaultParagraphFont"/>
    <w:link w:val="BalloonText"/>
    <w:rsid w:val="00CA12BE"/>
    <w:rPr>
      <w:rFonts w:ascii="Tahoma" w:hAnsi="Tahoma" w:cs="Tahoma"/>
      <w:sz w:val="16"/>
      <w:szCs w:val="16"/>
    </w:rPr>
  </w:style>
  <w:style w:type="paragraph" w:styleId="ListParagraph">
    <w:name w:val="List Paragraph"/>
    <w:basedOn w:val="Normal"/>
    <w:uiPriority w:val="34"/>
    <w:qFormat/>
    <w:rsid w:val="00F61C18"/>
    <w:pPr>
      <w:ind w:left="720"/>
      <w:contextualSpacing/>
    </w:pPr>
  </w:style>
  <w:style w:type="paragraph" w:styleId="ListBullet2">
    <w:name w:val="List Bullet 2"/>
    <w:basedOn w:val="ListBullet"/>
    <w:uiPriority w:val="99"/>
    <w:rsid w:val="00176739"/>
    <w:pPr>
      <w:numPr>
        <w:numId w:val="12"/>
      </w:numPr>
      <w:tabs>
        <w:tab w:val="num" w:pos="720"/>
      </w:tabs>
      <w:spacing w:before="130" w:after="130" w:line="260" w:lineRule="atLeast"/>
      <w:ind w:hanging="360"/>
      <w:contextualSpacing w:val="0"/>
    </w:pPr>
    <w:rPr>
      <w:rFonts w:ascii="Times New Roman" w:hAnsi="Times New Roman"/>
    </w:rPr>
  </w:style>
  <w:style w:type="paragraph" w:styleId="ListBullet">
    <w:name w:val="List Bullet"/>
    <w:basedOn w:val="Normal"/>
    <w:rsid w:val="00176739"/>
    <w:pPr>
      <w:tabs>
        <w:tab w:val="num" w:pos="-657"/>
      </w:tabs>
      <w:ind w:left="-225" w:hanging="432"/>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Helve-Condense" w:hAnsi="VNI-Helve-Condense"/>
      <w:sz w:val="22"/>
      <w:szCs w:val="22"/>
    </w:rPr>
  </w:style>
  <w:style w:type="paragraph" w:styleId="Heading1">
    <w:name w:val="heading 1"/>
    <w:basedOn w:val="Heading2"/>
    <w:next w:val="BodyText"/>
    <w:link w:val="Heading1Char"/>
    <w:uiPriority w:val="9"/>
    <w:qFormat/>
    <w:rsid w:val="0095289C"/>
    <w:pPr>
      <w:keepLines/>
      <w:numPr>
        <w:numId w:val="1"/>
      </w:numPr>
      <w:tabs>
        <w:tab w:val="num" w:pos="1440"/>
        <w:tab w:val="num" w:pos="1692"/>
        <w:tab w:val="num" w:pos="2412"/>
      </w:tabs>
      <w:spacing w:before="130" w:after="0" w:line="280" w:lineRule="atLeast"/>
      <w:outlineLvl w:val="0"/>
    </w:pPr>
    <w:rPr>
      <w:rFonts w:ascii="Times New Roman" w:hAnsi="Times New Roman"/>
      <w:i w:val="0"/>
      <w:iCs w:val="0"/>
      <w:sz w:val="24"/>
      <w:szCs w:val="24"/>
    </w:rPr>
  </w:style>
  <w:style w:type="paragraph" w:styleId="Heading2">
    <w:name w:val="heading 2"/>
    <w:basedOn w:val="Normal"/>
    <w:next w:val="Normal"/>
    <w:link w:val="Heading2Char"/>
    <w:semiHidden/>
    <w:unhideWhenUsed/>
    <w:qFormat/>
    <w:rsid w:val="0095289C"/>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2A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92BA6"/>
    <w:pPr>
      <w:tabs>
        <w:tab w:val="center" w:pos="4320"/>
        <w:tab w:val="right" w:pos="8640"/>
      </w:tabs>
    </w:pPr>
  </w:style>
  <w:style w:type="paragraph" w:styleId="Footer">
    <w:name w:val="footer"/>
    <w:basedOn w:val="Normal"/>
    <w:link w:val="FooterChar"/>
    <w:rsid w:val="00D92BA6"/>
    <w:pPr>
      <w:tabs>
        <w:tab w:val="center" w:pos="4320"/>
        <w:tab w:val="right" w:pos="8640"/>
      </w:tabs>
    </w:pPr>
  </w:style>
  <w:style w:type="character" w:styleId="PageNumber">
    <w:name w:val="page number"/>
    <w:basedOn w:val="DefaultParagraphFont"/>
    <w:rsid w:val="00D92BA6"/>
  </w:style>
  <w:style w:type="character" w:customStyle="1" w:styleId="FooterChar">
    <w:name w:val="Footer Char"/>
    <w:link w:val="Footer"/>
    <w:locked/>
    <w:rsid w:val="00D72E25"/>
    <w:rPr>
      <w:rFonts w:ascii="VNI-Helve-Condense" w:hAnsi="VNI-Helve-Condense"/>
      <w:sz w:val="22"/>
      <w:szCs w:val="22"/>
    </w:rPr>
  </w:style>
  <w:style w:type="paragraph" w:styleId="BodyText">
    <w:name w:val="Body Text"/>
    <w:aliases w:val="block,bt,body text,t1,taten_body,Body Text 1,NoticeText-List,Body text,BT,Cargo,body text1,body text2,bt1,body text3,bt2,body text4,bt3,body text5,bt4,body text6,bt5,body text7,bt6,body text8,bt7,body text11,body text21,bt11,bt21,bd"/>
    <w:basedOn w:val="Normal"/>
    <w:link w:val="BodyTextChar"/>
    <w:uiPriority w:val="99"/>
    <w:rsid w:val="00CB3E59"/>
    <w:pPr>
      <w:spacing w:before="130" w:after="130" w:line="260" w:lineRule="atLeast"/>
    </w:pPr>
    <w:rPr>
      <w:rFonts w:ascii="Times New Roman" w:hAnsi="Times New Roman"/>
    </w:rPr>
  </w:style>
  <w:style w:type="character" w:customStyle="1" w:styleId="BodyTextChar">
    <w:name w:val="Body Text Char"/>
    <w:aliases w:val="block Char,bt Char,body text Char,t1 Char,taten_body Char,Body Text 1 Char,NoticeText-List Char,Body text Char,BT Char,Cargo Char,body text1 Char,body text2 Char,bt1 Char,body text3 Char,bt2 Char,body text4 Char,bt3 Char,body text5 Char"/>
    <w:link w:val="BodyText"/>
    <w:uiPriority w:val="99"/>
    <w:rsid w:val="00CB3E59"/>
    <w:rPr>
      <w:sz w:val="22"/>
      <w:szCs w:val="22"/>
    </w:rPr>
  </w:style>
  <w:style w:type="character" w:customStyle="1" w:styleId="Heading1Char">
    <w:name w:val="Heading 1 Char"/>
    <w:link w:val="Heading1"/>
    <w:uiPriority w:val="9"/>
    <w:rsid w:val="0095289C"/>
    <w:rPr>
      <w:b/>
      <w:bCs/>
      <w:sz w:val="24"/>
      <w:szCs w:val="24"/>
    </w:rPr>
  </w:style>
  <w:style w:type="character" w:customStyle="1" w:styleId="Heading2Char">
    <w:name w:val="Heading 2 Char"/>
    <w:link w:val="Heading2"/>
    <w:semiHidden/>
    <w:rsid w:val="0095289C"/>
    <w:rPr>
      <w:rFonts w:ascii="Cambria" w:eastAsia="Times New Roman" w:hAnsi="Cambria" w:cs="Times New Roman"/>
      <w:b/>
      <w:bCs/>
      <w:i/>
      <w:iCs/>
      <w:sz w:val="28"/>
      <w:szCs w:val="28"/>
    </w:rPr>
  </w:style>
  <w:style w:type="paragraph" w:styleId="NormalWeb">
    <w:name w:val="Normal (Web)"/>
    <w:basedOn w:val="Normal"/>
    <w:uiPriority w:val="99"/>
    <w:unhideWhenUsed/>
    <w:rsid w:val="00C036B4"/>
    <w:pPr>
      <w:spacing w:before="100" w:beforeAutospacing="1" w:after="100" w:afterAutospacing="1"/>
    </w:pPr>
    <w:rPr>
      <w:rFonts w:ascii="Times New Roman" w:hAnsi="Times New Roman"/>
      <w:sz w:val="24"/>
      <w:szCs w:val="24"/>
    </w:rPr>
  </w:style>
  <w:style w:type="paragraph" w:styleId="BodyTextIndent3">
    <w:name w:val="Body Text Indent 3"/>
    <w:basedOn w:val="Normal"/>
    <w:link w:val="BodyTextIndent3Char"/>
    <w:rsid w:val="00C6364D"/>
    <w:pPr>
      <w:spacing w:after="120"/>
      <w:ind w:left="283"/>
    </w:pPr>
    <w:rPr>
      <w:sz w:val="16"/>
      <w:szCs w:val="16"/>
    </w:rPr>
  </w:style>
  <w:style w:type="character" w:customStyle="1" w:styleId="BodyTextIndent3Char">
    <w:name w:val="Body Text Indent 3 Char"/>
    <w:basedOn w:val="DefaultParagraphFont"/>
    <w:link w:val="BodyTextIndent3"/>
    <w:rsid w:val="00C6364D"/>
    <w:rPr>
      <w:rFonts w:ascii="VNI-Helve-Condense" w:hAnsi="VNI-Helve-Condense"/>
      <w:sz w:val="16"/>
      <w:szCs w:val="16"/>
    </w:rPr>
  </w:style>
  <w:style w:type="paragraph" w:styleId="BalloonText">
    <w:name w:val="Balloon Text"/>
    <w:basedOn w:val="Normal"/>
    <w:link w:val="BalloonTextChar"/>
    <w:rsid w:val="00CA12BE"/>
    <w:rPr>
      <w:rFonts w:ascii="Tahoma" w:hAnsi="Tahoma" w:cs="Tahoma"/>
      <w:sz w:val="16"/>
      <w:szCs w:val="16"/>
    </w:rPr>
  </w:style>
  <w:style w:type="character" w:customStyle="1" w:styleId="BalloonTextChar">
    <w:name w:val="Balloon Text Char"/>
    <w:basedOn w:val="DefaultParagraphFont"/>
    <w:link w:val="BalloonText"/>
    <w:rsid w:val="00CA12BE"/>
    <w:rPr>
      <w:rFonts w:ascii="Tahoma" w:hAnsi="Tahoma" w:cs="Tahoma"/>
      <w:sz w:val="16"/>
      <w:szCs w:val="16"/>
    </w:rPr>
  </w:style>
  <w:style w:type="paragraph" w:styleId="ListParagraph">
    <w:name w:val="List Paragraph"/>
    <w:basedOn w:val="Normal"/>
    <w:uiPriority w:val="34"/>
    <w:qFormat/>
    <w:rsid w:val="00F61C18"/>
    <w:pPr>
      <w:ind w:left="720"/>
      <w:contextualSpacing/>
    </w:pPr>
  </w:style>
</w:styles>
</file>

<file path=word/webSettings.xml><?xml version="1.0" encoding="utf-8"?>
<w:webSettings xmlns:r="http://schemas.openxmlformats.org/officeDocument/2006/relationships" xmlns:w="http://schemas.openxmlformats.org/wordprocessingml/2006/main">
  <w:divs>
    <w:div w:id="8410275">
      <w:bodyDiv w:val="1"/>
      <w:marLeft w:val="0"/>
      <w:marRight w:val="0"/>
      <w:marTop w:val="0"/>
      <w:marBottom w:val="0"/>
      <w:divBdr>
        <w:top w:val="none" w:sz="0" w:space="0" w:color="auto"/>
        <w:left w:val="none" w:sz="0" w:space="0" w:color="auto"/>
        <w:bottom w:val="none" w:sz="0" w:space="0" w:color="auto"/>
        <w:right w:val="none" w:sz="0" w:space="0" w:color="auto"/>
      </w:divBdr>
    </w:div>
    <w:div w:id="423459519">
      <w:bodyDiv w:val="1"/>
      <w:marLeft w:val="0"/>
      <w:marRight w:val="0"/>
      <w:marTop w:val="0"/>
      <w:marBottom w:val="0"/>
      <w:divBdr>
        <w:top w:val="none" w:sz="0" w:space="0" w:color="auto"/>
        <w:left w:val="none" w:sz="0" w:space="0" w:color="auto"/>
        <w:bottom w:val="none" w:sz="0" w:space="0" w:color="auto"/>
        <w:right w:val="none" w:sz="0" w:space="0" w:color="auto"/>
      </w:divBdr>
    </w:div>
    <w:div w:id="486097813">
      <w:bodyDiv w:val="1"/>
      <w:marLeft w:val="0"/>
      <w:marRight w:val="0"/>
      <w:marTop w:val="0"/>
      <w:marBottom w:val="0"/>
      <w:divBdr>
        <w:top w:val="none" w:sz="0" w:space="0" w:color="auto"/>
        <w:left w:val="none" w:sz="0" w:space="0" w:color="auto"/>
        <w:bottom w:val="none" w:sz="0" w:space="0" w:color="auto"/>
        <w:right w:val="none" w:sz="0" w:space="0" w:color="auto"/>
      </w:divBdr>
    </w:div>
    <w:div w:id="757479487">
      <w:bodyDiv w:val="1"/>
      <w:marLeft w:val="0"/>
      <w:marRight w:val="0"/>
      <w:marTop w:val="0"/>
      <w:marBottom w:val="0"/>
      <w:divBdr>
        <w:top w:val="none" w:sz="0" w:space="0" w:color="auto"/>
        <w:left w:val="none" w:sz="0" w:space="0" w:color="auto"/>
        <w:bottom w:val="none" w:sz="0" w:space="0" w:color="auto"/>
        <w:right w:val="none" w:sz="0" w:space="0" w:color="auto"/>
      </w:divBdr>
    </w:div>
    <w:div w:id="772940620">
      <w:bodyDiv w:val="1"/>
      <w:marLeft w:val="0"/>
      <w:marRight w:val="0"/>
      <w:marTop w:val="0"/>
      <w:marBottom w:val="0"/>
      <w:divBdr>
        <w:top w:val="none" w:sz="0" w:space="0" w:color="auto"/>
        <w:left w:val="none" w:sz="0" w:space="0" w:color="auto"/>
        <w:bottom w:val="none" w:sz="0" w:space="0" w:color="auto"/>
        <w:right w:val="none" w:sz="0" w:space="0" w:color="auto"/>
      </w:divBdr>
    </w:div>
    <w:div w:id="889734333">
      <w:bodyDiv w:val="1"/>
      <w:marLeft w:val="0"/>
      <w:marRight w:val="0"/>
      <w:marTop w:val="0"/>
      <w:marBottom w:val="0"/>
      <w:divBdr>
        <w:top w:val="none" w:sz="0" w:space="0" w:color="auto"/>
        <w:left w:val="none" w:sz="0" w:space="0" w:color="auto"/>
        <w:bottom w:val="none" w:sz="0" w:space="0" w:color="auto"/>
        <w:right w:val="none" w:sz="0" w:space="0" w:color="auto"/>
      </w:divBdr>
    </w:div>
    <w:div w:id="1012876906">
      <w:bodyDiv w:val="1"/>
      <w:marLeft w:val="0"/>
      <w:marRight w:val="0"/>
      <w:marTop w:val="0"/>
      <w:marBottom w:val="0"/>
      <w:divBdr>
        <w:top w:val="none" w:sz="0" w:space="0" w:color="auto"/>
        <w:left w:val="none" w:sz="0" w:space="0" w:color="auto"/>
        <w:bottom w:val="none" w:sz="0" w:space="0" w:color="auto"/>
        <w:right w:val="none" w:sz="0" w:space="0" w:color="auto"/>
      </w:divBdr>
    </w:div>
    <w:div w:id="1016540128">
      <w:bodyDiv w:val="1"/>
      <w:marLeft w:val="0"/>
      <w:marRight w:val="0"/>
      <w:marTop w:val="0"/>
      <w:marBottom w:val="0"/>
      <w:divBdr>
        <w:top w:val="none" w:sz="0" w:space="0" w:color="auto"/>
        <w:left w:val="none" w:sz="0" w:space="0" w:color="auto"/>
        <w:bottom w:val="none" w:sz="0" w:space="0" w:color="auto"/>
        <w:right w:val="none" w:sz="0" w:space="0" w:color="auto"/>
      </w:divBdr>
    </w:div>
    <w:div w:id="1056008159">
      <w:bodyDiv w:val="1"/>
      <w:marLeft w:val="0"/>
      <w:marRight w:val="0"/>
      <w:marTop w:val="0"/>
      <w:marBottom w:val="0"/>
      <w:divBdr>
        <w:top w:val="none" w:sz="0" w:space="0" w:color="auto"/>
        <w:left w:val="none" w:sz="0" w:space="0" w:color="auto"/>
        <w:bottom w:val="none" w:sz="0" w:space="0" w:color="auto"/>
        <w:right w:val="none" w:sz="0" w:space="0" w:color="auto"/>
      </w:divBdr>
    </w:div>
    <w:div w:id="1504931975">
      <w:bodyDiv w:val="1"/>
      <w:marLeft w:val="0"/>
      <w:marRight w:val="0"/>
      <w:marTop w:val="0"/>
      <w:marBottom w:val="0"/>
      <w:divBdr>
        <w:top w:val="none" w:sz="0" w:space="0" w:color="auto"/>
        <w:left w:val="none" w:sz="0" w:space="0" w:color="auto"/>
        <w:bottom w:val="none" w:sz="0" w:space="0" w:color="auto"/>
        <w:right w:val="none" w:sz="0" w:space="0" w:color="auto"/>
      </w:divBdr>
    </w:div>
    <w:div w:id="1526284798">
      <w:bodyDiv w:val="1"/>
      <w:marLeft w:val="0"/>
      <w:marRight w:val="0"/>
      <w:marTop w:val="0"/>
      <w:marBottom w:val="0"/>
      <w:divBdr>
        <w:top w:val="none" w:sz="0" w:space="0" w:color="auto"/>
        <w:left w:val="none" w:sz="0" w:space="0" w:color="auto"/>
        <w:bottom w:val="none" w:sz="0" w:space="0" w:color="auto"/>
        <w:right w:val="none" w:sz="0" w:space="0" w:color="auto"/>
      </w:divBdr>
    </w:div>
    <w:div w:id="1684432553">
      <w:bodyDiv w:val="1"/>
      <w:marLeft w:val="0"/>
      <w:marRight w:val="0"/>
      <w:marTop w:val="0"/>
      <w:marBottom w:val="0"/>
      <w:divBdr>
        <w:top w:val="none" w:sz="0" w:space="0" w:color="auto"/>
        <w:left w:val="none" w:sz="0" w:space="0" w:color="auto"/>
        <w:bottom w:val="none" w:sz="0" w:space="0" w:color="auto"/>
        <w:right w:val="none" w:sz="0" w:space="0" w:color="auto"/>
      </w:divBdr>
    </w:div>
    <w:div w:id="2036497544">
      <w:bodyDiv w:val="1"/>
      <w:marLeft w:val="0"/>
      <w:marRight w:val="0"/>
      <w:marTop w:val="0"/>
      <w:marBottom w:val="0"/>
      <w:divBdr>
        <w:top w:val="none" w:sz="0" w:space="0" w:color="auto"/>
        <w:left w:val="none" w:sz="0" w:space="0" w:color="auto"/>
        <w:bottom w:val="none" w:sz="0" w:space="0" w:color="auto"/>
        <w:right w:val="none" w:sz="0" w:space="0" w:color="auto"/>
      </w:divBdr>
    </w:div>
    <w:div w:id="20621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D132-61E4-4FF0-ABF5-35F5463D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6</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BAÙO CAÙO</vt:lpstr>
    </vt:vector>
  </TitlesOfParts>
  <Company>AASCs</Company>
  <LinksUpToDate>false</LinksUpToDate>
  <CharactersWithSpaces>14214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BAÙO CAÙO</dc:title>
  <dc:creator>User</dc:creator>
  <cp:lastModifiedBy>ADMIN</cp:lastModifiedBy>
  <cp:revision>92</cp:revision>
  <cp:lastPrinted>2017-03-24T06:29:00Z</cp:lastPrinted>
  <dcterms:created xsi:type="dcterms:W3CDTF">2015-06-02T06:55:00Z</dcterms:created>
  <dcterms:modified xsi:type="dcterms:W3CDTF">2017-03-24T06:29:00Z</dcterms:modified>
</cp:coreProperties>
</file>